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D0384" w14:textId="77777777" w:rsidR="00C86210" w:rsidRDefault="00C444EF" w:rsidP="00C86210">
      <w:pPr>
        <w:tabs>
          <w:tab w:val="right" w:pos="8498"/>
        </w:tabs>
        <w:spacing w:after="0" w:line="240" w:lineRule="auto"/>
        <w:ind w:left="0" w:right="0" w:firstLine="0"/>
        <w:rPr>
          <w:rFonts w:eastAsia="Times New Roman"/>
          <w:b/>
          <w:sz w:val="22"/>
          <w:szCs w:val="22"/>
          <w:lang w:val="es-ES" w:eastAsia="es-ES"/>
        </w:rPr>
      </w:pPr>
      <w:r w:rsidRPr="00244B86">
        <w:rPr>
          <w:rFonts w:eastAsia="Times New Roman"/>
          <w:b/>
          <w:sz w:val="22"/>
          <w:szCs w:val="22"/>
          <w:lang w:val="es-ES" w:eastAsia="es-ES"/>
        </w:rPr>
        <w:t xml:space="preserve">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w:t>
      </w:r>
      <w:r w:rsidR="00D61D4E" w:rsidRPr="00244B86">
        <w:rPr>
          <w:rFonts w:eastAsia="Times New Roman"/>
          <w:b/>
          <w:sz w:val="22"/>
          <w:szCs w:val="22"/>
          <w:lang w:val="es-ES" w:eastAsia="es-ES"/>
        </w:rPr>
        <w:t xml:space="preserve">EL </w:t>
      </w:r>
      <w:r w:rsidRPr="00244B86">
        <w:rPr>
          <w:rFonts w:eastAsia="Times New Roman"/>
          <w:b/>
          <w:sz w:val="22"/>
          <w:szCs w:val="22"/>
          <w:lang w:val="es-ES" w:eastAsia="es-ES"/>
        </w:rPr>
        <w:t>SIGUIENTE</w:t>
      </w:r>
      <w:r w:rsidR="0040218A" w:rsidRPr="00244B86">
        <w:rPr>
          <w:rFonts w:eastAsia="Times New Roman"/>
          <w:b/>
          <w:sz w:val="22"/>
          <w:szCs w:val="22"/>
          <w:lang w:val="es-ES" w:eastAsia="es-ES"/>
        </w:rPr>
        <w:t>,</w:t>
      </w:r>
    </w:p>
    <w:p w14:paraId="3FC0F52D" w14:textId="77777777" w:rsidR="00C86210" w:rsidRDefault="00C86210" w:rsidP="00C86210">
      <w:pPr>
        <w:tabs>
          <w:tab w:val="right" w:pos="8498"/>
        </w:tabs>
        <w:spacing w:after="0" w:line="240" w:lineRule="auto"/>
        <w:ind w:left="0" w:right="0" w:firstLine="0"/>
        <w:rPr>
          <w:rFonts w:eastAsia="Times New Roman"/>
          <w:b/>
          <w:sz w:val="22"/>
          <w:szCs w:val="22"/>
          <w:lang w:val="es-ES" w:eastAsia="es-ES"/>
        </w:rPr>
      </w:pPr>
    </w:p>
    <w:p w14:paraId="51A4F87A" w14:textId="47FC93DA" w:rsidR="00C86210" w:rsidRPr="00C86210" w:rsidRDefault="00C86210" w:rsidP="00C86210">
      <w:pPr>
        <w:tabs>
          <w:tab w:val="right" w:pos="8498"/>
        </w:tabs>
        <w:spacing w:after="0" w:line="240" w:lineRule="auto"/>
        <w:ind w:left="0" w:right="0" w:firstLine="0"/>
        <w:jc w:val="center"/>
        <w:rPr>
          <w:rFonts w:eastAsia="Times New Roman"/>
          <w:b/>
          <w:sz w:val="22"/>
          <w:szCs w:val="22"/>
          <w:lang w:val="es-ES" w:eastAsia="es-ES"/>
        </w:rPr>
      </w:pPr>
      <w:r w:rsidRPr="00C86210">
        <w:rPr>
          <w:rFonts w:eastAsia="Times New Roman"/>
          <w:b/>
          <w:sz w:val="22"/>
          <w:szCs w:val="22"/>
          <w:lang w:val="es-ES" w:eastAsia="es-ES"/>
        </w:rPr>
        <w:t>D E C R E T O</w:t>
      </w:r>
    </w:p>
    <w:p w14:paraId="40DD35D0" w14:textId="77777777" w:rsidR="00C86210" w:rsidRPr="00C86210" w:rsidRDefault="00C86210" w:rsidP="00C86210">
      <w:pPr>
        <w:spacing w:after="0" w:line="240" w:lineRule="auto"/>
        <w:ind w:left="0" w:right="0" w:firstLine="0"/>
        <w:jc w:val="left"/>
        <w:rPr>
          <w:rFonts w:eastAsia="Times New Roman"/>
          <w:b/>
          <w:sz w:val="22"/>
          <w:szCs w:val="22"/>
          <w:lang w:val="es-ES" w:eastAsia="es-ES"/>
        </w:rPr>
      </w:pPr>
    </w:p>
    <w:p w14:paraId="01665012" w14:textId="77777777" w:rsidR="00C86210" w:rsidRPr="00C86210" w:rsidRDefault="00C86210" w:rsidP="00C86210">
      <w:pPr>
        <w:spacing w:after="0" w:line="240" w:lineRule="auto"/>
        <w:ind w:left="0" w:right="0" w:firstLine="0"/>
        <w:rPr>
          <w:rFonts w:eastAsia="Times New Roman"/>
          <w:b/>
          <w:sz w:val="22"/>
          <w:szCs w:val="22"/>
          <w:lang w:val="es-ES" w:eastAsia="es-ES"/>
        </w:rPr>
      </w:pPr>
      <w:r w:rsidRPr="00C86210">
        <w:rPr>
          <w:rFonts w:eastAsia="Times New Roman"/>
          <w:b/>
          <w:sz w:val="22"/>
          <w:szCs w:val="22"/>
          <w:lang w:val="es-ES" w:eastAsia="es-ES"/>
        </w:rPr>
        <w:t>Por el que se autorizan montos máximos de endeudamiento a los cuales podrán acceder los municipios del Estado de Yucatán, para contratar uno o varios financiamientos que se destinarán a inversiones públicas productivas; asimismo, se autoriza la afectación como fuente de pago de un porcentaje del derecho a recibir y los ingresos que individualmente les correspondan del Fondo de Aportaciones para la Infraestructura Social Municipal y de las Demarcaciones Territoriales del Distrito Federal, y la celebración de los mecanismos de pago de los financiamientos que contraten.</w:t>
      </w:r>
    </w:p>
    <w:p w14:paraId="4D1A7E68" w14:textId="77777777" w:rsidR="00C86210" w:rsidRPr="00C86210" w:rsidRDefault="00C86210" w:rsidP="00C86210">
      <w:pPr>
        <w:spacing w:after="0" w:line="240" w:lineRule="auto"/>
        <w:ind w:left="0" w:right="0" w:firstLine="0"/>
        <w:rPr>
          <w:rFonts w:eastAsia="Times New Roman"/>
          <w:b/>
          <w:sz w:val="22"/>
          <w:szCs w:val="22"/>
          <w:lang w:val="es-ES" w:eastAsia="es-ES"/>
        </w:rPr>
      </w:pPr>
    </w:p>
    <w:p w14:paraId="0C703AA5" w14:textId="77777777" w:rsidR="00C86210" w:rsidRPr="00C86210" w:rsidRDefault="00C86210" w:rsidP="00C86210">
      <w:pPr>
        <w:spacing w:after="0" w:line="240" w:lineRule="auto"/>
        <w:ind w:left="0" w:right="0" w:firstLine="0"/>
        <w:rPr>
          <w:rFonts w:eastAsia="Times New Roman"/>
          <w:b/>
          <w:sz w:val="22"/>
          <w:szCs w:val="22"/>
          <w:lang w:val="es-ES" w:eastAsia="es-ES"/>
        </w:rPr>
      </w:pPr>
      <w:r w:rsidRPr="00C86210">
        <w:rPr>
          <w:rFonts w:eastAsia="Times New Roman"/>
          <w:b/>
          <w:sz w:val="22"/>
          <w:szCs w:val="22"/>
          <w:lang w:val="es-ES" w:eastAsia="es-ES"/>
        </w:rPr>
        <w:t>Artículo 1. Autorización para la contratación</w:t>
      </w:r>
    </w:p>
    <w:p w14:paraId="4886893C" w14:textId="77777777" w:rsidR="00C86210" w:rsidRPr="00C86210" w:rsidRDefault="00C86210" w:rsidP="00C86210">
      <w:pPr>
        <w:spacing w:after="0" w:line="240" w:lineRule="auto"/>
        <w:ind w:left="0" w:right="0" w:firstLine="0"/>
        <w:rPr>
          <w:rFonts w:eastAsia="Times New Roman"/>
          <w:sz w:val="22"/>
          <w:szCs w:val="22"/>
          <w:lang w:val="es-ES" w:eastAsia="es-ES"/>
        </w:rPr>
      </w:pPr>
    </w:p>
    <w:p w14:paraId="6C4B8C99" w14:textId="77777777" w:rsidR="00C86210" w:rsidRPr="00C86210" w:rsidRDefault="00C86210" w:rsidP="00C86210">
      <w:pPr>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Se autoriza a los municipios del estado de Yucatán, mediante el quórum específico de votación que se requiere de conformidad con lo establecido por el párrafo tercero de la fracción VIII del artículo 117 de la Constitución Política de los Estados Unidos Mexicanos y en virtud del análisis realizado de la capacidad de pago de cada municipio; del destino que se dará a los financiamientos que contraten y la garantía o fuente de pago que se constituirá con la afectación a que se refiere el artículo 9 de este decreto, para:</w:t>
      </w:r>
    </w:p>
    <w:p w14:paraId="295DC690" w14:textId="77777777" w:rsidR="00C86210" w:rsidRPr="00C86210" w:rsidRDefault="00C86210" w:rsidP="00C86210">
      <w:pPr>
        <w:spacing w:after="0" w:line="240" w:lineRule="auto"/>
        <w:ind w:left="0" w:right="0" w:firstLine="709"/>
        <w:rPr>
          <w:rFonts w:eastAsia="Times New Roman"/>
          <w:sz w:val="22"/>
          <w:szCs w:val="22"/>
          <w:lang w:val="es-ES" w:eastAsia="es-ES"/>
        </w:rPr>
      </w:pPr>
    </w:p>
    <w:p w14:paraId="0D975B41" w14:textId="77777777" w:rsidR="00C86210" w:rsidRPr="00C86210" w:rsidRDefault="00C86210" w:rsidP="00C86210">
      <w:pPr>
        <w:spacing w:after="0" w:line="240" w:lineRule="auto"/>
        <w:ind w:left="0" w:right="0" w:firstLine="709"/>
        <w:rPr>
          <w:rFonts w:eastAsia="Times New Roman"/>
          <w:sz w:val="22"/>
          <w:szCs w:val="22"/>
          <w:lang w:val="es-ES" w:eastAsia="es-ES"/>
        </w:rPr>
      </w:pPr>
      <w:r w:rsidRPr="00C86210">
        <w:rPr>
          <w:rFonts w:eastAsia="Times New Roman"/>
          <w:sz w:val="22"/>
          <w:szCs w:val="22"/>
          <w:lang w:val="es-ES" w:eastAsia="es-ES"/>
        </w:rPr>
        <w:t>I. Contratar deuda pública vía uno o más financiamientos, a tasa fija, hasta por el monto del endeudamiento que por cada municipio se establece en el artículo siguiente, para el destino, plazos, términos, condiciones y con las características que en este decreto se establecen.</w:t>
      </w:r>
    </w:p>
    <w:p w14:paraId="02949765" w14:textId="77777777" w:rsidR="00C86210" w:rsidRPr="00C86210" w:rsidRDefault="00C86210" w:rsidP="00C86210">
      <w:pPr>
        <w:spacing w:after="0" w:line="240" w:lineRule="auto"/>
        <w:ind w:left="0" w:right="0" w:firstLine="709"/>
        <w:rPr>
          <w:rFonts w:eastAsia="Times New Roman"/>
          <w:sz w:val="22"/>
          <w:szCs w:val="22"/>
          <w:lang w:val="es-ES" w:eastAsia="es-ES"/>
        </w:rPr>
      </w:pPr>
    </w:p>
    <w:p w14:paraId="1980BBCF" w14:textId="77777777" w:rsidR="00C86210" w:rsidRPr="00C86210" w:rsidRDefault="00C86210" w:rsidP="00C86210">
      <w:pPr>
        <w:spacing w:after="0" w:line="240" w:lineRule="auto"/>
        <w:ind w:left="0" w:right="0" w:firstLine="709"/>
        <w:rPr>
          <w:rFonts w:eastAsia="Times New Roman"/>
          <w:sz w:val="22"/>
          <w:szCs w:val="22"/>
          <w:lang w:val="es-ES" w:eastAsia="es-ES"/>
        </w:rPr>
      </w:pPr>
      <w:r w:rsidRPr="00C86210">
        <w:rPr>
          <w:rFonts w:eastAsia="Times New Roman"/>
          <w:sz w:val="22"/>
          <w:szCs w:val="22"/>
          <w:lang w:val="es-ES" w:eastAsia="es-ES"/>
        </w:rPr>
        <w:t>II. Afectar el derecho a recibir y los ingresos que correspondan del Fondo de Aportaciones para la Infraestructura Social Municipal y de las Demarcaciones Territoriales del Distrito Federal, conforme a lo previsto en el artículo 9 de este decreto.</w:t>
      </w:r>
    </w:p>
    <w:p w14:paraId="7AB1BDEE" w14:textId="77777777" w:rsidR="00C86210" w:rsidRPr="00C86210" w:rsidRDefault="00C86210" w:rsidP="00C86210">
      <w:pPr>
        <w:spacing w:after="0" w:line="240" w:lineRule="auto"/>
        <w:ind w:left="0" w:right="0" w:firstLine="0"/>
        <w:rPr>
          <w:rFonts w:eastAsia="Times New Roman"/>
          <w:b/>
          <w:sz w:val="22"/>
          <w:szCs w:val="22"/>
          <w:lang w:val="es-ES" w:eastAsia="es-ES"/>
        </w:rPr>
      </w:pPr>
    </w:p>
    <w:p w14:paraId="0FD03A1E" w14:textId="77777777" w:rsidR="00C86210" w:rsidRPr="00C86210" w:rsidRDefault="00C86210" w:rsidP="00C86210">
      <w:pPr>
        <w:spacing w:after="0" w:line="240" w:lineRule="auto"/>
        <w:ind w:left="0" w:right="0" w:firstLine="0"/>
        <w:rPr>
          <w:rFonts w:eastAsia="Times New Roman"/>
          <w:b/>
          <w:sz w:val="22"/>
          <w:szCs w:val="22"/>
          <w:lang w:val="es-ES" w:eastAsia="es-ES"/>
        </w:rPr>
      </w:pPr>
      <w:r w:rsidRPr="00C86210">
        <w:rPr>
          <w:rFonts w:eastAsia="Times New Roman"/>
          <w:b/>
          <w:sz w:val="22"/>
          <w:szCs w:val="22"/>
          <w:lang w:val="es-ES" w:eastAsia="es-ES"/>
        </w:rPr>
        <w:t>Artículo 2. Autorización de montos máximos</w:t>
      </w:r>
    </w:p>
    <w:p w14:paraId="42523EAE" w14:textId="77777777" w:rsidR="00C86210" w:rsidRPr="00C86210" w:rsidRDefault="00C86210" w:rsidP="00C86210">
      <w:pPr>
        <w:spacing w:after="0" w:line="240" w:lineRule="auto"/>
        <w:ind w:left="0" w:right="0" w:firstLine="0"/>
        <w:rPr>
          <w:rFonts w:eastAsia="Times New Roman"/>
          <w:sz w:val="22"/>
          <w:szCs w:val="22"/>
          <w:lang w:val="es-ES" w:eastAsia="es-ES"/>
        </w:rPr>
      </w:pPr>
    </w:p>
    <w:p w14:paraId="683B7260" w14:textId="77777777" w:rsidR="00C86210" w:rsidRPr="00C86210" w:rsidRDefault="00C86210" w:rsidP="00C86210">
      <w:pPr>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Se autoriza a los municipios del estado de Yucatán, previo análisis de su capacidad de pago, del destino que darán a los recursos que obtengan con motivo de la disposición del o los financiamientos que contraten y de la fuente de pago de los financiamientos que se constituirán con la afectación de los recursos a que se refiere el artículo 9 de este decreto, mediante el quórum específico de votación que se requiere, conforme a lo establecido por el párrafo tercero de la fracción VIII del artículo 117 de la Constitución Política de los Estados Unidos Mexicanos, para que gestionen y contraten de manera individual uno o varios financiamientos, a tasa fija,</w:t>
      </w:r>
      <w:r w:rsidRPr="00C86210">
        <w:rPr>
          <w:rFonts w:eastAsia="Times New Roman"/>
          <w:b/>
          <w:sz w:val="22"/>
          <w:szCs w:val="22"/>
          <w:lang w:val="es-ES" w:eastAsia="es-ES"/>
        </w:rPr>
        <w:t xml:space="preserve"> </w:t>
      </w:r>
      <w:r w:rsidRPr="00C86210">
        <w:rPr>
          <w:rFonts w:eastAsia="Times New Roman"/>
          <w:sz w:val="22"/>
          <w:szCs w:val="22"/>
          <w:lang w:val="es-ES" w:eastAsia="es-ES"/>
        </w:rPr>
        <w:t>hasta por el monto que para cada municipio se indica en la siguiente tabla:</w:t>
      </w:r>
    </w:p>
    <w:p w14:paraId="4B9FAC8F" w14:textId="77777777" w:rsidR="00C86210" w:rsidRPr="00C86210" w:rsidRDefault="00C86210" w:rsidP="00C86210">
      <w:pPr>
        <w:spacing w:after="0" w:line="240" w:lineRule="auto"/>
        <w:ind w:left="0" w:right="0" w:firstLine="0"/>
        <w:jc w:val="center"/>
        <w:rPr>
          <w:rFonts w:eastAsia="Times New Roman"/>
          <w:b/>
          <w:sz w:val="22"/>
          <w:szCs w:val="22"/>
          <w:lang w:val="es-ES" w:eastAsia="es-ES"/>
        </w:rPr>
      </w:pPr>
    </w:p>
    <w:p w14:paraId="47ABC211" w14:textId="77777777" w:rsidR="00C86210" w:rsidRPr="00C86210" w:rsidRDefault="00C86210" w:rsidP="00C86210">
      <w:pPr>
        <w:spacing w:after="0" w:line="240" w:lineRule="auto"/>
        <w:ind w:left="0" w:right="0" w:firstLine="0"/>
        <w:jc w:val="center"/>
        <w:rPr>
          <w:rFonts w:eastAsia="Times New Roman"/>
          <w:b/>
          <w:sz w:val="22"/>
          <w:szCs w:val="22"/>
          <w:lang w:val="es-ES" w:eastAsia="es-ES"/>
        </w:rPr>
      </w:pPr>
      <w:r w:rsidRPr="00C86210">
        <w:rPr>
          <w:rFonts w:eastAsia="Times New Roman"/>
          <w:b/>
          <w:sz w:val="22"/>
          <w:szCs w:val="22"/>
          <w:lang w:val="es-ES" w:eastAsia="es-ES"/>
        </w:rPr>
        <w:lastRenderedPageBreak/>
        <w:t>Tabla 1. Montos máximos</w:t>
      </w:r>
    </w:p>
    <w:tbl>
      <w:tblPr>
        <w:tblW w:w="5000" w:type="pct"/>
        <w:jc w:val="center"/>
        <w:tblCellMar>
          <w:left w:w="70" w:type="dxa"/>
          <w:right w:w="70" w:type="dxa"/>
        </w:tblCellMar>
        <w:tblLook w:val="04A0" w:firstRow="1" w:lastRow="0" w:firstColumn="1" w:lastColumn="0" w:noHBand="0" w:noVBand="1"/>
      </w:tblPr>
      <w:tblGrid>
        <w:gridCol w:w="1312"/>
        <w:gridCol w:w="3218"/>
        <w:gridCol w:w="4581"/>
      </w:tblGrid>
      <w:tr w:rsidR="00C86210" w:rsidRPr="00C86210" w14:paraId="7522131F" w14:textId="77777777" w:rsidTr="00C86210">
        <w:trPr>
          <w:trHeight w:val="576"/>
          <w:tblHeader/>
          <w:jc w:val="center"/>
        </w:trPr>
        <w:tc>
          <w:tcPr>
            <w:tcW w:w="720"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2340D108" w14:textId="77777777" w:rsidR="00C86210" w:rsidRPr="00C86210" w:rsidRDefault="00C86210" w:rsidP="00C86210">
            <w:pPr>
              <w:spacing w:after="0" w:line="240" w:lineRule="auto"/>
              <w:ind w:left="0" w:right="0" w:firstLine="0"/>
              <w:jc w:val="center"/>
              <w:rPr>
                <w:rFonts w:eastAsia="Times New Roman"/>
                <w:b/>
                <w:bCs/>
                <w:color w:val="FFFFFF"/>
                <w:sz w:val="22"/>
                <w:szCs w:val="22"/>
                <w:lang w:val="es-ES"/>
              </w:rPr>
            </w:pPr>
            <w:r w:rsidRPr="00C86210">
              <w:rPr>
                <w:rFonts w:eastAsia="Times New Roman"/>
                <w:b/>
                <w:bCs/>
                <w:color w:val="FFFFFF"/>
                <w:sz w:val="22"/>
                <w:szCs w:val="22"/>
                <w:lang w:val="es-ES"/>
              </w:rPr>
              <w:t>No.</w:t>
            </w:r>
          </w:p>
        </w:tc>
        <w:tc>
          <w:tcPr>
            <w:tcW w:w="1766" w:type="pct"/>
            <w:tcBorders>
              <w:top w:val="single" w:sz="4" w:space="0" w:color="auto"/>
              <w:left w:val="nil"/>
              <w:bottom w:val="single" w:sz="4" w:space="0" w:color="auto"/>
              <w:right w:val="single" w:sz="4" w:space="0" w:color="auto"/>
            </w:tcBorders>
            <w:shd w:val="clear" w:color="auto" w:fill="000000"/>
            <w:vAlign w:val="center"/>
            <w:hideMark/>
          </w:tcPr>
          <w:p w14:paraId="089FE4FE" w14:textId="77777777" w:rsidR="00C86210" w:rsidRPr="00C86210" w:rsidRDefault="00C86210" w:rsidP="00C86210">
            <w:pPr>
              <w:spacing w:after="0" w:line="240" w:lineRule="auto"/>
              <w:ind w:left="0" w:right="0" w:firstLine="0"/>
              <w:jc w:val="center"/>
              <w:rPr>
                <w:rFonts w:eastAsia="Times New Roman"/>
                <w:b/>
                <w:bCs/>
                <w:color w:val="FFFFFF"/>
                <w:sz w:val="22"/>
                <w:szCs w:val="22"/>
                <w:lang w:val="es-ES"/>
              </w:rPr>
            </w:pPr>
            <w:r w:rsidRPr="00C86210">
              <w:rPr>
                <w:rFonts w:eastAsia="Times New Roman"/>
                <w:b/>
                <w:bCs/>
                <w:color w:val="FFFFFF"/>
                <w:sz w:val="22"/>
                <w:szCs w:val="22"/>
                <w:lang w:val="es-ES"/>
              </w:rPr>
              <w:t>Municipio</w:t>
            </w:r>
          </w:p>
        </w:tc>
        <w:tc>
          <w:tcPr>
            <w:tcW w:w="2514"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7920A9E1" w14:textId="77777777" w:rsidR="00C86210" w:rsidRPr="00C86210" w:rsidRDefault="00C86210" w:rsidP="00C86210">
            <w:pPr>
              <w:spacing w:after="0" w:line="240" w:lineRule="auto"/>
              <w:ind w:left="0" w:right="0" w:firstLine="0"/>
              <w:jc w:val="center"/>
              <w:rPr>
                <w:rFonts w:eastAsia="Times New Roman"/>
                <w:b/>
                <w:bCs/>
                <w:color w:val="FFFFFF"/>
                <w:sz w:val="22"/>
                <w:szCs w:val="22"/>
                <w:lang w:val="es-ES"/>
              </w:rPr>
            </w:pPr>
            <w:r w:rsidRPr="00C86210">
              <w:rPr>
                <w:rFonts w:eastAsia="Times New Roman"/>
                <w:b/>
                <w:bCs/>
                <w:color w:val="FFFFFF"/>
                <w:sz w:val="22"/>
                <w:szCs w:val="22"/>
                <w:lang w:val="es-ES"/>
              </w:rPr>
              <w:t>Monto máximo</w:t>
            </w:r>
          </w:p>
        </w:tc>
      </w:tr>
      <w:tr w:rsidR="00C86210" w:rsidRPr="00C86210" w14:paraId="336B1B01"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48C2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BC2037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Abalá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D0CE99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5,218,023.45</w:t>
            </w:r>
          </w:p>
        </w:tc>
      </w:tr>
      <w:tr w:rsidR="00C86210" w:rsidRPr="00C86210" w14:paraId="233E78C8"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7CF9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3E32EE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Acanceh</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D8BB22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6,697,834.67</w:t>
            </w:r>
          </w:p>
        </w:tc>
      </w:tr>
      <w:tr w:rsidR="00C86210" w:rsidRPr="00C86210" w14:paraId="2311983B"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C58D0"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4D7FA5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Akil</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CAB4F6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12,432,934.56</w:t>
            </w:r>
          </w:p>
        </w:tc>
      </w:tr>
      <w:tr w:rsidR="00C86210" w:rsidRPr="00C86210" w14:paraId="470470B6"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9CE4C"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43C22A9"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Baca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20A7A5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3,788,913.87</w:t>
            </w:r>
          </w:p>
        </w:tc>
      </w:tr>
      <w:tr w:rsidR="00C86210" w:rsidRPr="00C86210" w14:paraId="5E7E43A4"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4E1CB"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936DCE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Bokobá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8C5273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1,877,899.24</w:t>
            </w:r>
          </w:p>
        </w:tc>
      </w:tr>
      <w:tr w:rsidR="00C86210" w:rsidRPr="00C86210" w14:paraId="4E749B47"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5E28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0009A8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Buctzotz</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2360BE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7,636,224.90</w:t>
            </w:r>
          </w:p>
        </w:tc>
      </w:tr>
      <w:tr w:rsidR="00C86210" w:rsidRPr="00C86210" w14:paraId="1F74B1A4"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5C942"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3B6DA5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Cacalchén</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8E334F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3,782,582.71</w:t>
            </w:r>
          </w:p>
        </w:tc>
      </w:tr>
      <w:tr w:rsidR="00C86210" w:rsidRPr="00C86210" w14:paraId="00FE8F29"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FB159"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CD39C30"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Calotmul</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D1BDD1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7,200,354.84</w:t>
            </w:r>
          </w:p>
        </w:tc>
      </w:tr>
      <w:tr w:rsidR="00C86210" w:rsidRPr="00C86210" w14:paraId="47508DB3"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6C16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3F67E6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Cansahcab</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25B657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4,271,663.16</w:t>
            </w:r>
          </w:p>
        </w:tc>
      </w:tr>
      <w:tr w:rsidR="00C86210" w:rsidRPr="00C86210" w14:paraId="2F8012DB"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8F57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7CD2C6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Cantamayec</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52DF79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5,550,773.93</w:t>
            </w:r>
          </w:p>
        </w:tc>
      </w:tr>
      <w:tr w:rsidR="00C86210" w:rsidRPr="00C86210" w14:paraId="32B39070"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01B79"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50AC87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Celestún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9B9A9CB"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7,014,875.02</w:t>
            </w:r>
          </w:p>
        </w:tc>
      </w:tr>
      <w:tr w:rsidR="00C86210" w:rsidRPr="00C86210" w14:paraId="731F5160"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8DB4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7C1DECF"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Cenotillo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38D69C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5,579,323.46</w:t>
            </w:r>
          </w:p>
        </w:tc>
      </w:tr>
      <w:tr w:rsidR="00C86210" w:rsidRPr="00C86210" w14:paraId="18BEBF36"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1D38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69C9B0F"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Conkal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0F5976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3,061,333.12</w:t>
            </w:r>
          </w:p>
        </w:tc>
      </w:tr>
      <w:tr w:rsidR="00C86210" w:rsidRPr="00C86210" w14:paraId="3BFE8DDE"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A3E4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BF4047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Cuncunul</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B5BCE19"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2,929,543.15</w:t>
            </w:r>
          </w:p>
        </w:tc>
      </w:tr>
      <w:tr w:rsidR="00C86210" w:rsidRPr="00C86210" w14:paraId="1EA944C4"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54FFF"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E2AB50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Cuzamá</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76F29F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4,870,235.00</w:t>
            </w:r>
          </w:p>
        </w:tc>
      </w:tr>
      <w:tr w:rsidR="00C86210" w:rsidRPr="00C86210" w14:paraId="4890615A"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FE5D9"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2E19D1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Chacsinkín</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4541402"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6,279,098.67</w:t>
            </w:r>
          </w:p>
        </w:tc>
      </w:tr>
      <w:tr w:rsidR="00C86210" w:rsidRPr="00C86210" w14:paraId="70F859F0"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39541"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CB1DD7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Chankom</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E8A0BE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10,840,468.87</w:t>
            </w:r>
          </w:p>
        </w:tc>
      </w:tr>
      <w:tr w:rsidR="00C86210" w:rsidRPr="00C86210" w14:paraId="31E802A9"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F3A09"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18229D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Chapab</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98BC3EB"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4,060,857.57</w:t>
            </w:r>
          </w:p>
        </w:tc>
      </w:tr>
      <w:tr w:rsidR="00C86210" w:rsidRPr="00C86210" w14:paraId="029F960B"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AE3A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8BBC0A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Chemax</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5DB8C3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69,531,599.74</w:t>
            </w:r>
          </w:p>
        </w:tc>
      </w:tr>
      <w:tr w:rsidR="00C86210" w:rsidRPr="00C86210" w14:paraId="5D22B550"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BD8F9"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BCF8C0B"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Chicxulub Pueblo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43C6CB2"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2,944,125.60</w:t>
            </w:r>
          </w:p>
        </w:tc>
      </w:tr>
      <w:tr w:rsidR="00C86210" w:rsidRPr="00C86210" w14:paraId="4002F012"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2B74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28EB46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Chichimilá</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7ABAC6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16,235,985.93</w:t>
            </w:r>
          </w:p>
        </w:tc>
      </w:tr>
      <w:tr w:rsidR="00C86210" w:rsidRPr="00C86210" w14:paraId="52FEF322"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0C2E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D01BBA9"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Chikindzonot</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6890E8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12,882,389.70</w:t>
            </w:r>
          </w:p>
        </w:tc>
      </w:tr>
      <w:tr w:rsidR="00C86210" w:rsidRPr="00C86210" w14:paraId="46B554AC"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251FF"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ED053A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Chocholá</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9268B2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3,495,530.87</w:t>
            </w:r>
          </w:p>
        </w:tc>
      </w:tr>
      <w:tr w:rsidR="00C86210" w:rsidRPr="00C86210" w14:paraId="654992F8"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E2DD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4B1656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Chumayel</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48BE12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5,907,198.46</w:t>
            </w:r>
          </w:p>
        </w:tc>
      </w:tr>
      <w:tr w:rsidR="00C86210" w:rsidRPr="00C86210" w14:paraId="5BC58E72"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83352"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3F5BAF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Dzán</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51257F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7,033,582.83</w:t>
            </w:r>
          </w:p>
        </w:tc>
      </w:tr>
      <w:tr w:rsidR="00C86210" w:rsidRPr="00C86210" w14:paraId="1E1073D8"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6A50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525A97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Dzemul</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0E28B8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2,841,661.46</w:t>
            </w:r>
          </w:p>
        </w:tc>
      </w:tr>
      <w:tr w:rsidR="00C86210" w:rsidRPr="00C86210" w14:paraId="70C451DF"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8F43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BFDDE8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Dzidzantún</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54E1D3C"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3,861,086.56</w:t>
            </w:r>
          </w:p>
        </w:tc>
      </w:tr>
      <w:tr w:rsidR="00C86210" w:rsidRPr="00C86210" w14:paraId="35E976F9"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5D85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7CA477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Dzilam de Bravo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6249EB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2,145,959.27</w:t>
            </w:r>
          </w:p>
        </w:tc>
      </w:tr>
      <w:tr w:rsidR="00C86210" w:rsidRPr="00C86210" w14:paraId="1C57FCEC"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5F38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5DCE11B"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Dzilam González</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5B498D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5,241,815.56</w:t>
            </w:r>
          </w:p>
        </w:tc>
      </w:tr>
      <w:tr w:rsidR="00C86210" w:rsidRPr="00C86210" w14:paraId="138B13D0"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E9F8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88B0E4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Dzitás</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9AFACF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6,997,817.80</w:t>
            </w:r>
          </w:p>
        </w:tc>
      </w:tr>
      <w:tr w:rsidR="00C86210" w:rsidRPr="00C86210" w14:paraId="3672F05C"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3E01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339924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Dzoncauich</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2AE5EA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3,862,845.18</w:t>
            </w:r>
          </w:p>
        </w:tc>
      </w:tr>
      <w:tr w:rsidR="00C86210" w:rsidRPr="00C86210" w14:paraId="04315336"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BC74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19897B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Espita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600B520"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27,566,021.96</w:t>
            </w:r>
          </w:p>
        </w:tc>
      </w:tr>
      <w:tr w:rsidR="00C86210" w:rsidRPr="00C86210" w14:paraId="77CAA104"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1F62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A5C8D69"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Halachó</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BA9AFD0"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15,451,237.05</w:t>
            </w:r>
          </w:p>
        </w:tc>
      </w:tr>
      <w:tr w:rsidR="00C86210" w:rsidRPr="00C86210" w14:paraId="40F3551D"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00A3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7E4D23F"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Hocabá</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06294C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5,744,435.42</w:t>
            </w:r>
          </w:p>
        </w:tc>
      </w:tr>
      <w:tr w:rsidR="00C86210" w:rsidRPr="00C86210" w14:paraId="16AA801C"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50EC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lastRenderedPageBreak/>
              <w:t>35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CE5C370"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Hoctún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58767EB"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7,265,200.11</w:t>
            </w:r>
          </w:p>
        </w:tc>
      </w:tr>
      <w:tr w:rsidR="00C86210" w:rsidRPr="00C86210" w14:paraId="43E92FF9"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16E91"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FFB739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Homún</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C8E233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10,480,765.43</w:t>
            </w:r>
          </w:p>
        </w:tc>
      </w:tr>
      <w:tr w:rsidR="00C86210" w:rsidRPr="00C86210" w14:paraId="33B51FE0"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23221"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7AA118C"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Huhí</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27027D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5,918,606.13</w:t>
            </w:r>
          </w:p>
        </w:tc>
      </w:tr>
      <w:tr w:rsidR="00C86210" w:rsidRPr="00C86210" w14:paraId="7E4A0318"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493C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CF5934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Hunucmá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420EDA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20,130,856.13</w:t>
            </w:r>
          </w:p>
        </w:tc>
      </w:tr>
      <w:tr w:rsidR="00C86210" w:rsidRPr="00C86210" w14:paraId="4C57B2CA"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5B15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0516019"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Ixil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CE084E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2,542,153.90</w:t>
            </w:r>
          </w:p>
        </w:tc>
      </w:tr>
      <w:tr w:rsidR="00C86210" w:rsidRPr="00C86210" w14:paraId="38383018"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2C89F"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D876269"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Izamal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DD75081"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16,115,063.47</w:t>
            </w:r>
          </w:p>
        </w:tc>
      </w:tr>
      <w:tr w:rsidR="00C86210" w:rsidRPr="00C86210" w14:paraId="2B75DEB3"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9CA4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CF2038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Kanasín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B7DFD9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27,877,677.28</w:t>
            </w:r>
          </w:p>
        </w:tc>
      </w:tr>
      <w:tr w:rsidR="00C86210" w:rsidRPr="00C86210" w14:paraId="4823090D"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3AE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EF909B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Kantunil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2F6262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8,466,928.58</w:t>
            </w:r>
          </w:p>
        </w:tc>
      </w:tr>
      <w:tr w:rsidR="00C86210" w:rsidRPr="00C86210" w14:paraId="72626B39"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F11D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9FD127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Kaua</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CBA4E80"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5,982,769.22</w:t>
            </w:r>
          </w:p>
        </w:tc>
      </w:tr>
      <w:tr w:rsidR="00C86210" w:rsidRPr="00C86210" w14:paraId="0595DC21"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86B09"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1EEFF8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Kinchil</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8CDADE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5,906,100.29</w:t>
            </w:r>
          </w:p>
        </w:tc>
      </w:tr>
      <w:tr w:rsidR="00C86210" w:rsidRPr="00C86210" w14:paraId="17E2659E"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A83A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70A6BB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Kopomá</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5D2826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2,756,823.67</w:t>
            </w:r>
          </w:p>
        </w:tc>
      </w:tr>
      <w:tr w:rsidR="00C86210" w:rsidRPr="00C86210" w14:paraId="4C8D8B51"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125F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0F9ED6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Mama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F14D07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4,610,753.70</w:t>
            </w:r>
          </w:p>
        </w:tc>
      </w:tr>
      <w:tr w:rsidR="00C86210" w:rsidRPr="00C86210" w14:paraId="59D98BFD"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67D7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8A80C4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Maní</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1ECF0A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6,880,681.56</w:t>
            </w:r>
          </w:p>
        </w:tc>
      </w:tr>
      <w:tr w:rsidR="00C86210" w:rsidRPr="00C86210" w14:paraId="7CD986EF"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C47C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2BA28C1"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Maxcanú</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ABA6C4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12,367,880.47</w:t>
            </w:r>
          </w:p>
        </w:tc>
      </w:tr>
      <w:tr w:rsidR="00C86210" w:rsidRPr="00C86210" w14:paraId="4341FCC9"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A6B2C"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08E43A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Mayapán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CC5971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7,858,717.71</w:t>
            </w:r>
          </w:p>
        </w:tc>
      </w:tr>
      <w:tr w:rsidR="00C86210" w:rsidRPr="00C86210" w14:paraId="320B91DF"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B841C"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457FEE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Mérida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EDA26B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170,701,869.25</w:t>
            </w:r>
          </w:p>
        </w:tc>
      </w:tr>
      <w:tr w:rsidR="00C86210" w:rsidRPr="00C86210" w14:paraId="27C541B0"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7E09F"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AA0E79C"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Mocochá</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9E2402F"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2,485,458.56</w:t>
            </w:r>
          </w:p>
        </w:tc>
      </w:tr>
      <w:tr w:rsidR="00C86210" w:rsidRPr="00C86210" w14:paraId="5DA4A56E"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5C50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214209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Motul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934120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18,429,783.92</w:t>
            </w:r>
          </w:p>
        </w:tc>
      </w:tr>
      <w:tr w:rsidR="00C86210" w:rsidRPr="00C86210" w14:paraId="022B6E2A"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B55C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0C6DE49"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Muna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84A36F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12,305,202.02</w:t>
            </w:r>
          </w:p>
        </w:tc>
      </w:tr>
      <w:tr w:rsidR="00C86210" w:rsidRPr="00C86210" w14:paraId="2963BF2A"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DE45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69D1E4C"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Muxupip</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4A0016F"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2,835,780.81</w:t>
            </w:r>
          </w:p>
        </w:tc>
      </w:tr>
      <w:tr w:rsidR="00C86210" w:rsidRPr="00C86210" w14:paraId="457A52C3"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97EC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B7288C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Opichén</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3F6933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7,682,726.56</w:t>
            </w:r>
          </w:p>
        </w:tc>
      </w:tr>
      <w:tr w:rsidR="00C86210" w:rsidRPr="00C86210" w14:paraId="5C2DB4A3"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5DC02"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195F20C"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Oxkutzcab</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0738E7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32,677,471.50</w:t>
            </w:r>
          </w:p>
        </w:tc>
      </w:tr>
      <w:tr w:rsidR="00C86210" w:rsidRPr="00C86210" w14:paraId="00D89CE8"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7B4A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B59F93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Panabá</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5BA22D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6,900,973.69</w:t>
            </w:r>
          </w:p>
        </w:tc>
      </w:tr>
      <w:tr w:rsidR="00C86210" w:rsidRPr="00C86210" w14:paraId="0A076170"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8264F"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0B256C2"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Peto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4B6F5F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35,075,805.72</w:t>
            </w:r>
          </w:p>
        </w:tc>
      </w:tr>
      <w:tr w:rsidR="00C86210" w:rsidRPr="00C86210" w14:paraId="514C26F8"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1B25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593BDB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Progreso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FE14CC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19,871,960.67</w:t>
            </w:r>
          </w:p>
        </w:tc>
      </w:tr>
      <w:tr w:rsidR="00C86210" w:rsidRPr="00C86210" w14:paraId="0E98BBB9"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FD16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F91706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Quintana Roo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991EF5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2,566,849.83</w:t>
            </w:r>
          </w:p>
        </w:tc>
      </w:tr>
      <w:tr w:rsidR="00C86210" w:rsidRPr="00C86210" w14:paraId="14ADAF76"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66221"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6CF4F20"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Río Lagartos</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A1B4EDF"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1,962,046.50</w:t>
            </w:r>
          </w:p>
        </w:tc>
      </w:tr>
      <w:tr w:rsidR="00C86210" w:rsidRPr="00C86210" w14:paraId="3264CB39"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0EB4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DBFD3F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Sacalum</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333B99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5,080,819.50</w:t>
            </w:r>
          </w:p>
        </w:tc>
      </w:tr>
      <w:tr w:rsidR="00C86210" w:rsidRPr="00C86210" w14:paraId="5816C94C"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527F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F6B1BE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Samahil</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B1A3959"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3,591,737.36</w:t>
            </w:r>
          </w:p>
        </w:tc>
      </w:tr>
      <w:tr w:rsidR="00C86210" w:rsidRPr="00C86210" w14:paraId="7B040639"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54AC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0821919"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Sanahcat</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A098A1C"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2,227,792.69</w:t>
            </w:r>
          </w:p>
        </w:tc>
      </w:tr>
      <w:tr w:rsidR="00C86210" w:rsidRPr="00C86210" w14:paraId="672E112B"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FAAEF"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AFD7C8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San Felipe</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99FEC0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1,041,706.96</w:t>
            </w:r>
          </w:p>
        </w:tc>
      </w:tr>
      <w:tr w:rsidR="00C86210" w:rsidRPr="00C86210" w14:paraId="2060C577"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595E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764C5B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Santa Elena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001CEA1"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5,655,523.50</w:t>
            </w:r>
          </w:p>
        </w:tc>
      </w:tr>
      <w:tr w:rsidR="00C86210" w:rsidRPr="00C86210" w14:paraId="569632C5"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42AF1"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87028A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Seyé</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1D57FD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6,789,677.45</w:t>
            </w:r>
          </w:p>
        </w:tc>
      </w:tr>
      <w:tr w:rsidR="00C86210" w:rsidRPr="00C86210" w14:paraId="474A80A4"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69D5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36ECA0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Sinanché</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C4A3E71"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3,355,857.72</w:t>
            </w:r>
          </w:p>
        </w:tc>
      </w:tr>
      <w:tr w:rsidR="00C86210" w:rsidRPr="00C86210" w14:paraId="1CB7600F"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5FCB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22C592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Sotuta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A65569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15,071,859.62</w:t>
            </w:r>
          </w:p>
        </w:tc>
      </w:tr>
      <w:tr w:rsidR="00C86210" w:rsidRPr="00C86210" w14:paraId="736EF6F2"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CE66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lastRenderedPageBreak/>
              <w:t>70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84FFE2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Sucilá</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FD5AD8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4,038,641.43</w:t>
            </w:r>
          </w:p>
        </w:tc>
      </w:tr>
      <w:tr w:rsidR="00C86210" w:rsidRPr="00C86210" w14:paraId="6D26BEBF"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49921"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2733A2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Sudzal</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98B396B"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2,816,927.10</w:t>
            </w:r>
          </w:p>
        </w:tc>
      </w:tr>
      <w:tr w:rsidR="00C86210" w:rsidRPr="00C86210" w14:paraId="113D346D"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08F6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33A89E2"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Suma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7C87BAB"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2,703,070.88</w:t>
            </w:r>
          </w:p>
        </w:tc>
      </w:tr>
      <w:tr w:rsidR="00C86210" w:rsidRPr="00C86210" w14:paraId="6EA430BB"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10340"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BB69D4B"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Tahdziú</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7BD279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14,733,763.10</w:t>
            </w:r>
          </w:p>
        </w:tc>
      </w:tr>
      <w:tr w:rsidR="00C86210" w:rsidRPr="00C86210" w14:paraId="762F5DE7"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E593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1E16061"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Tahmek</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E3B5B6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4,078,980.10</w:t>
            </w:r>
          </w:p>
        </w:tc>
      </w:tr>
      <w:tr w:rsidR="00C86210" w:rsidRPr="00C86210" w14:paraId="76796934"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26A1F"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31DDCD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Teabo</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BADD2B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10,948,060.75</w:t>
            </w:r>
          </w:p>
        </w:tc>
      </w:tr>
      <w:tr w:rsidR="00C86210" w:rsidRPr="00C86210" w14:paraId="21ECF908"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5EEF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66D7C5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Tecoh</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147935C"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10,703,752.19</w:t>
            </w:r>
          </w:p>
        </w:tc>
      </w:tr>
      <w:tr w:rsidR="00C86210" w:rsidRPr="00C86210" w14:paraId="6F592587"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A5BC2"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D3EEFA0"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Tekal de Venegas</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27BB84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4,836,596.14</w:t>
            </w:r>
          </w:p>
        </w:tc>
      </w:tr>
      <w:tr w:rsidR="00C86210" w:rsidRPr="00C86210" w14:paraId="0F9B4B10"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18C8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879D54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Tekantó</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4F7559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4,101,253.05</w:t>
            </w:r>
          </w:p>
        </w:tc>
      </w:tr>
      <w:tr w:rsidR="00C86210" w:rsidRPr="00C86210" w14:paraId="1FD4051A"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B6A0C"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C4021E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Tekax</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3618911"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51,036,739.45</w:t>
            </w:r>
          </w:p>
        </w:tc>
      </w:tr>
      <w:tr w:rsidR="00C86210" w:rsidRPr="00C86210" w14:paraId="22705841"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48B91"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80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BFAFA5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Tekit</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662AC1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9,397,060.85</w:t>
            </w:r>
          </w:p>
        </w:tc>
      </w:tr>
      <w:tr w:rsidR="00C86210" w:rsidRPr="00C86210" w14:paraId="3F8AFC64"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6790C"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81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C8EAD7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Tekom</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8A225A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7,197,553.18</w:t>
            </w:r>
          </w:p>
        </w:tc>
      </w:tr>
      <w:tr w:rsidR="00C86210" w:rsidRPr="00C86210" w14:paraId="466174A7"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14CD0"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82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6ECA22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Telchac Pueblo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F157CC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3,097,304.74</w:t>
            </w:r>
          </w:p>
        </w:tc>
      </w:tr>
      <w:tr w:rsidR="00C86210" w:rsidRPr="00C86210" w14:paraId="6964FCD9"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4FCA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83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71CEE7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Telchac Puerto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BF5A26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1,170,372.27</w:t>
            </w:r>
          </w:p>
        </w:tc>
      </w:tr>
      <w:tr w:rsidR="00C86210" w:rsidRPr="00C86210" w14:paraId="5F0FBD24"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4F51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84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A7B282F"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Temax</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1C148B9"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9,138,223.87</w:t>
            </w:r>
          </w:p>
        </w:tc>
      </w:tr>
      <w:tr w:rsidR="00C86210" w:rsidRPr="00C86210" w14:paraId="518845C5"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8096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85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FEDDA3B"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Temozón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2DA089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22,865,165.16</w:t>
            </w:r>
          </w:p>
        </w:tc>
      </w:tr>
      <w:tr w:rsidR="00C86210" w:rsidRPr="00C86210" w14:paraId="7120A374"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98A41"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86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169CAD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Tepakán</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2974AE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2,821,299.72</w:t>
            </w:r>
          </w:p>
        </w:tc>
      </w:tr>
      <w:tr w:rsidR="00C86210" w:rsidRPr="00C86210" w14:paraId="20933535"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B93C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87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ED1E04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Tetiz</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4962EE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4,912,152.98</w:t>
            </w:r>
          </w:p>
        </w:tc>
      </w:tr>
      <w:tr w:rsidR="00C86210" w:rsidRPr="00C86210" w14:paraId="5A62AD78"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CF670"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88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1370BC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Teya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7CB3951"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3,132,789.65</w:t>
            </w:r>
          </w:p>
        </w:tc>
      </w:tr>
      <w:tr w:rsidR="00C86210" w:rsidRPr="00C86210" w14:paraId="42EB5C99"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5B4A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89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E103F42"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Ticul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057C9F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24,547,287.33</w:t>
            </w:r>
          </w:p>
        </w:tc>
      </w:tr>
      <w:tr w:rsidR="00C86210" w:rsidRPr="00C86210" w14:paraId="5FC03922"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C33F2"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90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871B56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Timucuy</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D487512"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6,129,038.61</w:t>
            </w:r>
          </w:p>
        </w:tc>
      </w:tr>
      <w:tr w:rsidR="00C86210" w:rsidRPr="00C86210" w14:paraId="285EA154"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CC87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91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E831B0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Tinum</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6B1A6F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16,258,223.80</w:t>
            </w:r>
          </w:p>
        </w:tc>
      </w:tr>
      <w:tr w:rsidR="00C86210" w:rsidRPr="00C86210" w14:paraId="069E731A"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FE051"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92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62D643B"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Tixcacalcupul</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66B1F5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18,209,560.95</w:t>
            </w:r>
          </w:p>
        </w:tc>
      </w:tr>
      <w:tr w:rsidR="00C86210" w:rsidRPr="00C86210" w14:paraId="637ED2A8"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250F0"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93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ED7CC4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Tixkokob</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7C45F0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5,495,326.00</w:t>
            </w:r>
          </w:p>
        </w:tc>
      </w:tr>
      <w:tr w:rsidR="00C86210" w:rsidRPr="00C86210" w14:paraId="24ECC726"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509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94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A73CD3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Tixméhuac</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794076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10,683,526.89</w:t>
            </w:r>
          </w:p>
        </w:tc>
      </w:tr>
      <w:tr w:rsidR="00C86210" w:rsidRPr="00C86210" w14:paraId="6060ED14"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0B048"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95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1978BD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Tixpéhual</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DDC1D6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3,097,993.05</w:t>
            </w:r>
          </w:p>
        </w:tc>
      </w:tr>
      <w:tr w:rsidR="00C86210" w:rsidRPr="00C86210" w14:paraId="2225BE26"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4115B"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96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CCA718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Tizimín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D730F7B"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77,012,377.33</w:t>
            </w:r>
          </w:p>
        </w:tc>
      </w:tr>
      <w:tr w:rsidR="00C86210" w:rsidRPr="00C86210" w14:paraId="5B52C302"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C70D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97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B81314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Tunkás</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64B8C50"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7,294,383.37</w:t>
            </w:r>
          </w:p>
        </w:tc>
      </w:tr>
      <w:tr w:rsidR="00C86210" w:rsidRPr="00C86210" w14:paraId="7E482E9E"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1DC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98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2537DBD"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Tzucacab</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80B8DB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22,300,727.80</w:t>
            </w:r>
          </w:p>
        </w:tc>
      </w:tr>
      <w:tr w:rsidR="00C86210" w:rsidRPr="00C86210" w14:paraId="339A9820"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169BF"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99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CB2921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Uayma</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99B3DB1"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8,823,382.63</w:t>
            </w:r>
          </w:p>
        </w:tc>
      </w:tr>
      <w:tr w:rsidR="00C86210" w:rsidRPr="00C86210" w14:paraId="32D402E4"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AE1E2"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100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E48884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Ucú</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FA0B1DB"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3,196,248.85</w:t>
            </w:r>
          </w:p>
        </w:tc>
      </w:tr>
      <w:tr w:rsidR="00C86210" w:rsidRPr="00C86210" w14:paraId="5808EBA1"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FA0A0"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101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D41CBA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Umán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02EA1FB"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16,271,328.28</w:t>
            </w:r>
          </w:p>
        </w:tc>
      </w:tr>
      <w:tr w:rsidR="00C86210" w:rsidRPr="00C86210" w14:paraId="4733B845"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46A55"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102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0B03FD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Valladolid</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48D990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70,235,299.83</w:t>
            </w:r>
          </w:p>
        </w:tc>
      </w:tr>
      <w:tr w:rsidR="00C86210" w:rsidRPr="00C86210" w14:paraId="3586160B"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10C89"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103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2BAB9B6"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Xocchel</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0736212"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4,151,389.46</w:t>
            </w:r>
          </w:p>
        </w:tc>
      </w:tr>
      <w:tr w:rsidR="00C86210" w:rsidRPr="00C86210" w14:paraId="3BF62452"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8851A"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104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5E71FE0"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Yaxcabá</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EBE775F"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32,489,352.07</w:t>
            </w:r>
          </w:p>
        </w:tc>
      </w:tr>
      <w:tr w:rsidR="00C86210" w:rsidRPr="00C86210" w14:paraId="67CE5268"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C2917"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lastRenderedPageBreak/>
              <w:t>105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5214640"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Yaxkukul</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890D87E"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2,386,942.70</w:t>
            </w:r>
          </w:p>
        </w:tc>
      </w:tr>
      <w:tr w:rsidR="00C86210" w:rsidRPr="00C86210" w14:paraId="7B68C1AD" w14:textId="77777777" w:rsidTr="0053551E">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C4AB4"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106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10ABCF3"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proofErr w:type="spellStart"/>
            <w:r w:rsidRPr="00C86210">
              <w:rPr>
                <w:rFonts w:eastAsia="Times New Roman"/>
                <w:color w:val="000000"/>
                <w:sz w:val="22"/>
                <w:szCs w:val="22"/>
                <w:lang w:val="es-ES"/>
              </w:rPr>
              <w:t>Yobaín</w:t>
            </w:r>
            <w:proofErr w:type="spellEnd"/>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3FF7CF0" w14:textId="77777777" w:rsidR="00C86210" w:rsidRPr="00C86210" w:rsidRDefault="00C86210" w:rsidP="00C86210">
            <w:pPr>
              <w:spacing w:after="0" w:line="240" w:lineRule="auto"/>
              <w:ind w:left="0" w:right="0" w:firstLine="0"/>
              <w:jc w:val="center"/>
              <w:rPr>
                <w:rFonts w:eastAsia="Times New Roman"/>
                <w:color w:val="000000"/>
                <w:sz w:val="22"/>
                <w:szCs w:val="22"/>
                <w:lang w:val="es-ES"/>
              </w:rPr>
            </w:pPr>
            <w:r w:rsidRPr="00C86210">
              <w:rPr>
                <w:rFonts w:eastAsia="Times New Roman"/>
                <w:color w:val="000000"/>
                <w:sz w:val="22"/>
                <w:szCs w:val="22"/>
                <w:lang w:val="es-ES"/>
              </w:rPr>
              <w:t>2,696,808.22</w:t>
            </w:r>
          </w:p>
        </w:tc>
      </w:tr>
      <w:tr w:rsidR="00C86210" w:rsidRPr="00C86210" w14:paraId="5934CA90" w14:textId="77777777" w:rsidTr="0053551E">
        <w:trPr>
          <w:trHeight w:val="288"/>
          <w:jc w:val="center"/>
        </w:trPr>
        <w:tc>
          <w:tcPr>
            <w:tcW w:w="720" w:type="pct"/>
            <w:tcBorders>
              <w:top w:val="nil"/>
              <w:left w:val="nil"/>
              <w:bottom w:val="nil"/>
              <w:right w:val="nil"/>
            </w:tcBorders>
            <w:shd w:val="clear" w:color="auto" w:fill="auto"/>
            <w:noWrap/>
            <w:vAlign w:val="bottom"/>
            <w:hideMark/>
          </w:tcPr>
          <w:p w14:paraId="7CDAF66A" w14:textId="77777777" w:rsidR="00C86210" w:rsidRPr="00C86210" w:rsidRDefault="00C86210" w:rsidP="00C86210">
            <w:pPr>
              <w:spacing w:after="0" w:line="240" w:lineRule="auto"/>
              <w:ind w:left="0" w:right="0" w:firstLine="0"/>
              <w:jc w:val="left"/>
              <w:rPr>
                <w:rFonts w:eastAsia="Times New Roman"/>
                <w:color w:val="000000"/>
                <w:sz w:val="22"/>
                <w:szCs w:val="22"/>
                <w:lang w:val="es-ES"/>
              </w:rPr>
            </w:pPr>
          </w:p>
        </w:tc>
        <w:tc>
          <w:tcPr>
            <w:tcW w:w="1766" w:type="pct"/>
            <w:tcBorders>
              <w:top w:val="nil"/>
              <w:left w:val="nil"/>
              <w:bottom w:val="nil"/>
              <w:right w:val="nil"/>
            </w:tcBorders>
            <w:shd w:val="clear" w:color="auto" w:fill="auto"/>
            <w:noWrap/>
            <w:vAlign w:val="bottom"/>
            <w:hideMark/>
          </w:tcPr>
          <w:p w14:paraId="772C485A" w14:textId="77777777" w:rsidR="00C86210" w:rsidRPr="00C86210" w:rsidRDefault="00C86210" w:rsidP="00C86210">
            <w:pPr>
              <w:spacing w:after="0" w:line="240" w:lineRule="auto"/>
              <w:ind w:left="0" w:right="0" w:firstLine="0"/>
              <w:jc w:val="left"/>
              <w:rPr>
                <w:rFonts w:eastAsia="Times New Roman"/>
                <w:b/>
                <w:bCs/>
                <w:color w:val="000000"/>
                <w:sz w:val="22"/>
                <w:szCs w:val="22"/>
                <w:lang w:val="es-ES"/>
              </w:rPr>
            </w:pPr>
            <w:r w:rsidRPr="00C86210">
              <w:rPr>
                <w:rFonts w:eastAsia="Times New Roman"/>
                <w:b/>
                <w:bCs/>
                <w:color w:val="000000"/>
                <w:sz w:val="22"/>
                <w:szCs w:val="22"/>
                <w:lang w:val="es-ES"/>
              </w:rPr>
              <w:t>Total</w:t>
            </w:r>
          </w:p>
        </w:tc>
        <w:tc>
          <w:tcPr>
            <w:tcW w:w="2514" w:type="pct"/>
            <w:tcBorders>
              <w:top w:val="nil"/>
              <w:left w:val="nil"/>
              <w:bottom w:val="nil"/>
              <w:right w:val="nil"/>
            </w:tcBorders>
            <w:shd w:val="clear" w:color="auto" w:fill="auto"/>
            <w:noWrap/>
            <w:vAlign w:val="bottom"/>
            <w:hideMark/>
          </w:tcPr>
          <w:p w14:paraId="78E08AAB" w14:textId="77777777" w:rsidR="00C86210" w:rsidRPr="00C86210" w:rsidRDefault="00C86210" w:rsidP="00C86210">
            <w:pPr>
              <w:spacing w:after="0" w:line="240" w:lineRule="auto"/>
              <w:ind w:left="0" w:right="0" w:firstLine="0"/>
              <w:jc w:val="left"/>
              <w:rPr>
                <w:rFonts w:eastAsia="Times New Roman"/>
                <w:b/>
                <w:bCs/>
                <w:color w:val="000000"/>
                <w:sz w:val="22"/>
                <w:szCs w:val="22"/>
                <w:lang w:val="es-ES"/>
              </w:rPr>
            </w:pPr>
            <w:r w:rsidRPr="00C86210">
              <w:rPr>
                <w:rFonts w:eastAsia="Times New Roman"/>
                <w:b/>
                <w:bCs/>
                <w:color w:val="000000"/>
                <w:sz w:val="22"/>
                <w:szCs w:val="22"/>
                <w:lang w:val="es-ES"/>
              </w:rPr>
              <w:t xml:space="preserve">  1,301,317,018.82 </w:t>
            </w:r>
          </w:p>
        </w:tc>
      </w:tr>
    </w:tbl>
    <w:p w14:paraId="594BEDAC" w14:textId="77777777" w:rsidR="00C86210" w:rsidRPr="00C86210" w:rsidRDefault="00C86210" w:rsidP="00C86210">
      <w:pPr>
        <w:spacing w:after="0" w:line="240" w:lineRule="auto"/>
        <w:ind w:left="0" w:right="0" w:firstLine="0"/>
        <w:rPr>
          <w:rFonts w:eastAsia="Times New Roman"/>
          <w:sz w:val="22"/>
          <w:szCs w:val="22"/>
          <w:lang w:val="es-ES" w:eastAsia="es-ES"/>
        </w:rPr>
      </w:pPr>
    </w:p>
    <w:p w14:paraId="50E9C6E2" w14:textId="77777777" w:rsidR="00C86210" w:rsidRPr="00C86210" w:rsidRDefault="00C86210" w:rsidP="00C86210">
      <w:pPr>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 xml:space="preserve">El importe máximo de cada financiamiento que individualmente decida contratar cada municipio podrá determinarse en lo particular en el correspondiente contrato de apertura de crédito simple que al efecto se suscriba, sin exceder el monto que se determine en cada caso. </w:t>
      </w:r>
    </w:p>
    <w:p w14:paraId="337FBF6B" w14:textId="77777777" w:rsidR="00C86210" w:rsidRPr="00C86210" w:rsidRDefault="00C86210" w:rsidP="00C86210">
      <w:pPr>
        <w:spacing w:after="0" w:line="240" w:lineRule="auto"/>
        <w:ind w:left="0" w:right="0" w:firstLine="0"/>
        <w:rPr>
          <w:rFonts w:eastAsia="Times New Roman"/>
          <w:sz w:val="22"/>
          <w:szCs w:val="22"/>
          <w:lang w:val="es-ES_tradnl" w:eastAsia="es-ES"/>
        </w:rPr>
      </w:pPr>
    </w:p>
    <w:p w14:paraId="46DF3440" w14:textId="77777777" w:rsidR="00C86210" w:rsidRPr="00C86210" w:rsidRDefault="00C86210" w:rsidP="00C86210">
      <w:pPr>
        <w:spacing w:after="0" w:line="240" w:lineRule="auto"/>
        <w:ind w:left="0" w:right="0" w:firstLine="0"/>
        <w:rPr>
          <w:rFonts w:eastAsia="Times New Roman"/>
          <w:sz w:val="22"/>
          <w:szCs w:val="22"/>
          <w:lang w:val="es-ES" w:eastAsia="es-ES"/>
        </w:rPr>
      </w:pPr>
      <w:r w:rsidRPr="00C86210">
        <w:rPr>
          <w:rFonts w:eastAsia="Times New Roman"/>
          <w:sz w:val="22"/>
          <w:szCs w:val="22"/>
          <w:lang w:val="es-ES_tradnl" w:eastAsia="es-ES"/>
        </w:rPr>
        <w:t>Los municipios que decidan contratar</w:t>
      </w:r>
      <w:r w:rsidRPr="00C86210">
        <w:rPr>
          <w:rFonts w:eastAsia="Times New Roman"/>
          <w:sz w:val="22"/>
          <w:szCs w:val="22"/>
          <w:lang w:val="es-ES" w:eastAsia="es-ES"/>
        </w:rPr>
        <w:t xml:space="preserve"> o ejercer uno o varios financiamientos, afectar un porcentaje del derecho a recibir y de los ingresos que individualmente les correspondan del Fondo de Aportaciones para la Infraestructura Social, así como adherirse al mecanismo de pago que se constituya para tal efecto, deberán obtener previamente la autorización de sus respectivos cabildos mediante el voto de las dos terceras partes de los integrantes presentes, de conformidad con lo establecido en el artículo 13 de la Ley de Deuda Pública del Estado de Yucatán.</w:t>
      </w:r>
    </w:p>
    <w:p w14:paraId="7BE466EB" w14:textId="77777777" w:rsidR="00C86210" w:rsidRPr="00C86210" w:rsidRDefault="00C86210" w:rsidP="00C86210">
      <w:pPr>
        <w:spacing w:after="0" w:line="240" w:lineRule="auto"/>
        <w:ind w:left="0" w:right="0" w:firstLine="0"/>
        <w:rPr>
          <w:rFonts w:eastAsia="Calibri"/>
          <w:b/>
          <w:sz w:val="22"/>
          <w:szCs w:val="22"/>
          <w:lang w:eastAsia="en-US"/>
        </w:rPr>
      </w:pPr>
    </w:p>
    <w:p w14:paraId="044D4640" w14:textId="77777777" w:rsidR="00C86210" w:rsidRPr="00C86210" w:rsidRDefault="00C86210" w:rsidP="00C86210">
      <w:pPr>
        <w:spacing w:after="0" w:line="240" w:lineRule="auto"/>
        <w:ind w:left="0" w:right="0" w:firstLine="0"/>
        <w:rPr>
          <w:rFonts w:eastAsia="Calibri"/>
          <w:b/>
          <w:sz w:val="22"/>
          <w:szCs w:val="22"/>
          <w:lang w:eastAsia="en-US"/>
        </w:rPr>
      </w:pPr>
      <w:r w:rsidRPr="00C86210">
        <w:rPr>
          <w:rFonts w:eastAsia="Calibri"/>
          <w:b/>
          <w:sz w:val="22"/>
          <w:szCs w:val="22"/>
          <w:lang w:eastAsia="en-US"/>
        </w:rPr>
        <w:t>Artículo 3. Contratación de financiamiento</w:t>
      </w:r>
    </w:p>
    <w:p w14:paraId="238CC8EA" w14:textId="77777777" w:rsidR="00C86210" w:rsidRPr="00C86210" w:rsidRDefault="00C86210" w:rsidP="00C86210">
      <w:pPr>
        <w:widowControl w:val="0"/>
        <w:autoSpaceDE w:val="0"/>
        <w:autoSpaceDN w:val="0"/>
        <w:spacing w:after="0" w:line="240" w:lineRule="auto"/>
        <w:ind w:left="0" w:right="0" w:firstLine="0"/>
        <w:rPr>
          <w:rFonts w:eastAsia="Times New Roman"/>
          <w:sz w:val="22"/>
          <w:szCs w:val="22"/>
          <w:lang w:val="es-ES_tradnl" w:eastAsia="es-ES"/>
        </w:rPr>
      </w:pPr>
    </w:p>
    <w:p w14:paraId="6B046D4E" w14:textId="77777777" w:rsidR="00C86210" w:rsidRPr="00C86210" w:rsidRDefault="00C86210" w:rsidP="00C86210">
      <w:pPr>
        <w:widowControl w:val="0"/>
        <w:autoSpaceDE w:val="0"/>
        <w:autoSpaceDN w:val="0"/>
        <w:spacing w:after="0" w:line="240" w:lineRule="auto"/>
        <w:ind w:left="0" w:right="0" w:firstLine="0"/>
        <w:rPr>
          <w:rFonts w:eastAsia="Times New Roman"/>
          <w:sz w:val="22"/>
          <w:szCs w:val="22"/>
          <w:lang w:val="es-ES_tradnl" w:eastAsia="es-ES"/>
        </w:rPr>
      </w:pPr>
      <w:r w:rsidRPr="00C86210">
        <w:rPr>
          <w:rFonts w:eastAsia="Times New Roman"/>
          <w:sz w:val="22"/>
          <w:szCs w:val="22"/>
          <w:lang w:val="es-ES_tradnl" w:eastAsia="es-ES"/>
        </w:rPr>
        <w:t>Los municipios del Estado de Yucatán</w:t>
      </w:r>
      <w:r w:rsidRPr="00C86210">
        <w:rPr>
          <w:rFonts w:eastAsia="Times New Roman"/>
          <w:b/>
          <w:sz w:val="22"/>
          <w:szCs w:val="22"/>
          <w:lang w:val="es-ES_tradnl" w:eastAsia="es-ES"/>
        </w:rPr>
        <w:t xml:space="preserve"> </w:t>
      </w:r>
      <w:r w:rsidRPr="00C86210">
        <w:rPr>
          <w:rFonts w:eastAsia="Times New Roman"/>
          <w:sz w:val="22"/>
          <w:szCs w:val="22"/>
          <w:lang w:val="es-ES_tradnl" w:eastAsia="es-ES"/>
        </w:rPr>
        <w:t>podrán negociar con la institución de crédito o integrante del Sistema Financiero Mexicano acreditante, los términos y condiciones de los financiamientos que cada uno de ellos decida contratar, con excepción de la tasa fija. La contratación de los financiamientos, deberá llevarse a cabo en las mejores condiciones de mercado, para lo cual el Poder Ejecutivo del Estado, a través de la Secretaría de Administración y Finanzas, y los municipios del Estado de Yucatán, de manera individual, a través de funcionarios facultados para ello, implementarán el proceso competitivo respectivo.</w:t>
      </w:r>
    </w:p>
    <w:p w14:paraId="23E2414C" w14:textId="77777777" w:rsidR="00C86210" w:rsidRPr="00C86210" w:rsidRDefault="00C86210" w:rsidP="00C86210">
      <w:pPr>
        <w:tabs>
          <w:tab w:val="left" w:pos="8460"/>
        </w:tabs>
        <w:spacing w:after="0" w:line="240" w:lineRule="auto"/>
        <w:ind w:left="0" w:right="0" w:firstLine="0"/>
        <w:rPr>
          <w:rFonts w:eastAsia="Times New Roman"/>
          <w:sz w:val="22"/>
          <w:szCs w:val="22"/>
          <w:lang w:val="es-ES" w:eastAsia="es-ES"/>
        </w:rPr>
      </w:pPr>
    </w:p>
    <w:p w14:paraId="39EFD31B" w14:textId="77777777" w:rsidR="00C86210" w:rsidRPr="00C86210" w:rsidRDefault="00C86210" w:rsidP="00C86210">
      <w:pPr>
        <w:tabs>
          <w:tab w:val="left" w:pos="8460"/>
        </w:tabs>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Los financiamientos a que se refiere el presente decreto podrán ser contratados a partir de la entrada en vigor de este decreto y en el transcurso de los ejercicios fiscales 2025 y 2026.</w:t>
      </w:r>
    </w:p>
    <w:p w14:paraId="40828C20" w14:textId="77777777" w:rsidR="00C86210" w:rsidRPr="00C86210" w:rsidRDefault="00C86210" w:rsidP="00C86210">
      <w:pPr>
        <w:tabs>
          <w:tab w:val="right" w:pos="8498"/>
        </w:tabs>
        <w:spacing w:after="0" w:line="240" w:lineRule="auto"/>
        <w:ind w:left="0" w:right="0" w:firstLine="0"/>
        <w:rPr>
          <w:rFonts w:eastAsia="Times New Roman"/>
          <w:b/>
          <w:sz w:val="22"/>
          <w:szCs w:val="22"/>
          <w:lang w:val="es-ES" w:eastAsia="es-ES"/>
        </w:rPr>
      </w:pPr>
    </w:p>
    <w:p w14:paraId="6B466EE1" w14:textId="77777777" w:rsidR="00C86210" w:rsidRPr="00C86210" w:rsidRDefault="00C86210" w:rsidP="00C86210">
      <w:pPr>
        <w:tabs>
          <w:tab w:val="right" w:pos="8498"/>
        </w:tabs>
        <w:spacing w:after="0" w:line="240" w:lineRule="auto"/>
        <w:ind w:left="0" w:right="0" w:firstLine="0"/>
        <w:rPr>
          <w:rFonts w:eastAsia="Times New Roman"/>
          <w:b/>
          <w:sz w:val="22"/>
          <w:szCs w:val="22"/>
          <w:lang w:val="es-ES" w:eastAsia="es-ES"/>
        </w:rPr>
      </w:pPr>
      <w:r w:rsidRPr="00C86210">
        <w:rPr>
          <w:rFonts w:eastAsia="Times New Roman"/>
          <w:b/>
          <w:sz w:val="22"/>
          <w:szCs w:val="22"/>
          <w:lang w:val="es-ES" w:eastAsia="es-ES"/>
        </w:rPr>
        <w:t>Artículo 4. Inscripción del financiamiento</w:t>
      </w:r>
    </w:p>
    <w:p w14:paraId="0818A3FB" w14:textId="77777777" w:rsidR="00C86210" w:rsidRPr="00C86210" w:rsidRDefault="00C86210" w:rsidP="00C86210">
      <w:pPr>
        <w:spacing w:after="0" w:line="240" w:lineRule="auto"/>
        <w:ind w:left="0" w:right="0" w:firstLine="0"/>
        <w:rPr>
          <w:rFonts w:eastAsia="Times New Roman"/>
          <w:sz w:val="22"/>
          <w:szCs w:val="22"/>
          <w:lang w:val="es-ES_tradnl" w:eastAsia="es-ES"/>
        </w:rPr>
      </w:pPr>
    </w:p>
    <w:p w14:paraId="34577993" w14:textId="77777777" w:rsidR="00C86210" w:rsidRPr="00C86210" w:rsidRDefault="00C86210" w:rsidP="00C86210">
      <w:pPr>
        <w:spacing w:after="0" w:line="240" w:lineRule="auto"/>
        <w:ind w:left="0" w:right="0" w:firstLine="0"/>
        <w:rPr>
          <w:rFonts w:eastAsia="Times New Roman"/>
          <w:sz w:val="22"/>
          <w:szCs w:val="22"/>
          <w:lang w:val="es-ES" w:eastAsia="es-ES"/>
        </w:rPr>
      </w:pPr>
      <w:r w:rsidRPr="00C86210">
        <w:rPr>
          <w:rFonts w:eastAsia="Times New Roman"/>
          <w:sz w:val="22"/>
          <w:szCs w:val="22"/>
          <w:lang w:val="es-ES_tradnl" w:eastAsia="es-ES"/>
        </w:rPr>
        <w:t xml:space="preserve">Las obligaciones que deriven de los financiamientos que contraten </w:t>
      </w:r>
      <w:r w:rsidRPr="00C86210">
        <w:rPr>
          <w:rFonts w:eastAsia="Times New Roman"/>
          <w:sz w:val="22"/>
          <w:szCs w:val="22"/>
          <w:lang w:val="es-ES" w:eastAsia="es-ES"/>
        </w:rPr>
        <w:t>los municipios del Estado de Yucatán</w:t>
      </w:r>
      <w:r w:rsidRPr="00C86210">
        <w:rPr>
          <w:rFonts w:eastAsia="Times New Roman"/>
          <w:sz w:val="22"/>
          <w:szCs w:val="22"/>
          <w:lang w:val="es-ES_tradnl" w:eastAsia="es-ES"/>
        </w:rPr>
        <w:t xml:space="preserve">, de manera individual, </w:t>
      </w:r>
      <w:r w:rsidRPr="00C86210">
        <w:rPr>
          <w:rFonts w:eastAsia="Times New Roman"/>
          <w:sz w:val="22"/>
          <w:szCs w:val="22"/>
          <w:lang w:val="es-ES" w:eastAsia="es-ES"/>
        </w:rPr>
        <w:t xml:space="preserve">con base en este decreto, </w:t>
      </w:r>
      <w:r w:rsidRPr="00C86210">
        <w:rPr>
          <w:rFonts w:eastAsia="Times New Roman"/>
          <w:sz w:val="22"/>
          <w:szCs w:val="22"/>
          <w:lang w:val="es-ES_tradnl" w:eastAsia="es-ES"/>
        </w:rPr>
        <w:t>constituirá</w:t>
      </w:r>
      <w:r w:rsidRPr="00C86210">
        <w:rPr>
          <w:rFonts w:eastAsia="Times New Roman"/>
          <w:sz w:val="22"/>
          <w:szCs w:val="22"/>
          <w:lang w:val="de-DE" w:eastAsia="es-ES"/>
        </w:rPr>
        <w:t xml:space="preserve">n deuda </w:t>
      </w:r>
      <w:r w:rsidRPr="00C86210">
        <w:rPr>
          <w:rFonts w:eastAsia="Times New Roman"/>
          <w:sz w:val="22"/>
          <w:szCs w:val="22"/>
          <w:lang w:val="es-ES_tradnl" w:eastAsia="es-ES"/>
        </w:rPr>
        <w:t>pública; en consecuencia, deberán inscribirse en el Registro de Empréstitos y Obligaciones del Estado de Yucatán, a cargo de la Secretaría de Administración y Finanzas, y ante el Registro Público</w:t>
      </w:r>
      <w:r w:rsidRPr="00C86210">
        <w:rPr>
          <w:rFonts w:eastAsia="Times New Roman"/>
          <w:sz w:val="22"/>
          <w:szCs w:val="22"/>
          <w:lang w:val="it-IT" w:eastAsia="es-ES"/>
        </w:rPr>
        <w:t xml:space="preserve"> </w:t>
      </w:r>
      <w:r w:rsidRPr="00C86210">
        <w:rPr>
          <w:rFonts w:eastAsia="Times New Roman"/>
          <w:sz w:val="22"/>
          <w:szCs w:val="22"/>
          <w:lang w:val="es-ES_tradnl" w:eastAsia="es-ES"/>
        </w:rPr>
        <w:t>Único de Financiamientos y Obligaciones de Entidades Federativas y Municipios que lleva la Secretaría de Hacienda y Crédito Público</w:t>
      </w:r>
      <w:r w:rsidRPr="00C86210">
        <w:rPr>
          <w:rFonts w:eastAsia="Times New Roman"/>
          <w:sz w:val="22"/>
          <w:szCs w:val="22"/>
          <w:lang w:val="es-ES" w:eastAsia="es-ES"/>
        </w:rPr>
        <w:t>,</w:t>
      </w:r>
      <w:r w:rsidRPr="00C86210">
        <w:rPr>
          <w:rFonts w:eastAsia="Times New Roman"/>
          <w:sz w:val="22"/>
          <w:szCs w:val="22"/>
          <w:lang w:val="es-ES_tradnl" w:eastAsia="es-ES"/>
        </w:rPr>
        <w:t xml:space="preserve"> en los términos que establecen las disposiciones legales y administrativas aplicables.</w:t>
      </w:r>
    </w:p>
    <w:p w14:paraId="1ADFC862" w14:textId="77777777" w:rsidR="00C86210" w:rsidRDefault="00C86210" w:rsidP="00C86210">
      <w:pPr>
        <w:tabs>
          <w:tab w:val="right" w:pos="8498"/>
        </w:tabs>
        <w:spacing w:after="0" w:line="240" w:lineRule="auto"/>
        <w:ind w:left="0" w:right="0" w:firstLine="0"/>
        <w:rPr>
          <w:rFonts w:eastAsia="Times New Roman"/>
          <w:b/>
          <w:sz w:val="22"/>
          <w:szCs w:val="22"/>
          <w:lang w:val="es-ES" w:eastAsia="es-ES"/>
        </w:rPr>
      </w:pPr>
    </w:p>
    <w:p w14:paraId="06DD1302" w14:textId="77777777" w:rsidR="00A06EF9" w:rsidRDefault="00A06EF9" w:rsidP="00C86210">
      <w:pPr>
        <w:tabs>
          <w:tab w:val="right" w:pos="8498"/>
        </w:tabs>
        <w:spacing w:after="0" w:line="240" w:lineRule="auto"/>
        <w:ind w:left="0" w:right="0" w:firstLine="0"/>
        <w:rPr>
          <w:rFonts w:eastAsia="Times New Roman"/>
          <w:b/>
          <w:sz w:val="22"/>
          <w:szCs w:val="22"/>
          <w:lang w:val="es-ES" w:eastAsia="es-ES"/>
        </w:rPr>
      </w:pPr>
    </w:p>
    <w:p w14:paraId="22C1FA93" w14:textId="77777777" w:rsidR="00A06EF9" w:rsidRDefault="00A06EF9" w:rsidP="00C86210">
      <w:pPr>
        <w:tabs>
          <w:tab w:val="right" w:pos="8498"/>
        </w:tabs>
        <w:spacing w:after="0" w:line="240" w:lineRule="auto"/>
        <w:ind w:left="0" w:right="0" w:firstLine="0"/>
        <w:rPr>
          <w:rFonts w:eastAsia="Times New Roman"/>
          <w:b/>
          <w:sz w:val="22"/>
          <w:szCs w:val="22"/>
          <w:lang w:val="es-ES" w:eastAsia="es-ES"/>
        </w:rPr>
      </w:pPr>
    </w:p>
    <w:p w14:paraId="28C251D0" w14:textId="77777777" w:rsidR="00A06EF9" w:rsidRPr="00C86210" w:rsidRDefault="00A06EF9" w:rsidP="00C86210">
      <w:pPr>
        <w:tabs>
          <w:tab w:val="right" w:pos="8498"/>
        </w:tabs>
        <w:spacing w:after="0" w:line="240" w:lineRule="auto"/>
        <w:ind w:left="0" w:right="0" w:firstLine="0"/>
        <w:rPr>
          <w:rFonts w:eastAsia="Times New Roman"/>
          <w:b/>
          <w:sz w:val="22"/>
          <w:szCs w:val="22"/>
          <w:lang w:val="es-ES" w:eastAsia="es-ES"/>
        </w:rPr>
      </w:pPr>
    </w:p>
    <w:p w14:paraId="16171220" w14:textId="77777777" w:rsidR="00C86210" w:rsidRPr="00C86210" w:rsidRDefault="00C86210" w:rsidP="00C86210">
      <w:pPr>
        <w:tabs>
          <w:tab w:val="right" w:pos="8498"/>
        </w:tabs>
        <w:spacing w:after="0" w:line="240" w:lineRule="auto"/>
        <w:ind w:left="0" w:right="0" w:firstLine="0"/>
        <w:rPr>
          <w:rFonts w:eastAsia="Times New Roman"/>
          <w:sz w:val="22"/>
          <w:szCs w:val="22"/>
          <w:lang w:val="es-ES" w:eastAsia="es-ES"/>
        </w:rPr>
      </w:pPr>
      <w:r w:rsidRPr="00C86210">
        <w:rPr>
          <w:rFonts w:eastAsia="Times New Roman"/>
          <w:b/>
          <w:sz w:val="22"/>
          <w:szCs w:val="22"/>
          <w:lang w:val="es-ES" w:eastAsia="es-ES"/>
        </w:rPr>
        <w:lastRenderedPageBreak/>
        <w:t>Artículo 5. Destino de los recursos</w:t>
      </w:r>
    </w:p>
    <w:p w14:paraId="0E1F03C9" w14:textId="77777777" w:rsidR="00C86210" w:rsidRPr="00C86210" w:rsidRDefault="00C86210" w:rsidP="00C86210">
      <w:pPr>
        <w:tabs>
          <w:tab w:val="right" w:pos="8498"/>
        </w:tabs>
        <w:spacing w:after="0" w:line="240" w:lineRule="auto"/>
        <w:ind w:left="0" w:right="0" w:firstLine="0"/>
        <w:rPr>
          <w:rFonts w:eastAsia="Times New Roman"/>
          <w:sz w:val="22"/>
          <w:szCs w:val="22"/>
          <w:lang w:val="es-ES" w:eastAsia="es-ES"/>
        </w:rPr>
      </w:pPr>
    </w:p>
    <w:p w14:paraId="56E0E54C" w14:textId="77777777" w:rsidR="00C86210" w:rsidRPr="00C86210" w:rsidRDefault="00C86210" w:rsidP="00C86210">
      <w:pPr>
        <w:tabs>
          <w:tab w:val="right" w:pos="8498"/>
        </w:tabs>
        <w:spacing w:after="0" w:line="240" w:lineRule="auto"/>
        <w:ind w:left="0" w:right="0" w:firstLine="0"/>
        <w:rPr>
          <w:rFonts w:eastAsia="MS Mincho"/>
          <w:sz w:val="22"/>
          <w:szCs w:val="22"/>
          <w:lang w:val="es-ES" w:eastAsia="es-ES"/>
        </w:rPr>
      </w:pPr>
      <w:r w:rsidRPr="00C86210">
        <w:rPr>
          <w:rFonts w:eastAsia="Times New Roman"/>
          <w:sz w:val="22"/>
          <w:szCs w:val="22"/>
          <w:lang w:val="es-ES" w:eastAsia="es-ES"/>
        </w:rPr>
        <w:t>Los recursos obtenidos de los financiamientos que contraten los municipios con base en la presente autorización deberán destinarse, de conformidad con el artículo 33 de la Ley de Coordinación Fiscal; la fracción XXV del artículo 2 de la Ley de Disciplina Financiera de las Entidades Federativas y los Municipios y el catálogo de acciones del anexo I de los Lineamientos Generales para la Operación del Fondo de Aportaciones para la Infraestructura Social, a financiar, en su caso, incluido en su caso el Impuesto al Valor Agregado, inversiones públicas productivas, que comprendan, entre otros, obras, acciones sociales básicas y a inversiones que beneficien directamente a la población en pobreza extrema, en localidades con alto o muy alto nivel de rezago social conforme a lo previsto en la Ley General de Desarrollo Social, y en las zonas de atención prioritaria, particularmente en los siguientes rubros</w:t>
      </w:r>
      <w:r w:rsidRPr="00C86210">
        <w:rPr>
          <w:rFonts w:eastAsia="MS Mincho"/>
          <w:sz w:val="22"/>
          <w:szCs w:val="22"/>
          <w:lang w:val="es-ES" w:eastAsia="es-ES"/>
        </w:rPr>
        <w:t>:</w:t>
      </w:r>
    </w:p>
    <w:p w14:paraId="0CC9860E" w14:textId="77777777" w:rsidR="00C86210" w:rsidRPr="00C86210" w:rsidRDefault="00C86210" w:rsidP="00C86210">
      <w:pPr>
        <w:spacing w:after="0" w:line="240" w:lineRule="auto"/>
        <w:ind w:left="709" w:right="0" w:firstLine="709"/>
        <w:rPr>
          <w:rFonts w:eastAsia="Times New Roman"/>
          <w:sz w:val="22"/>
          <w:szCs w:val="22"/>
          <w:lang w:val="es-ES" w:eastAsia="es-ES"/>
        </w:rPr>
      </w:pPr>
    </w:p>
    <w:p w14:paraId="2A287AB7" w14:textId="77777777" w:rsidR="00C86210" w:rsidRPr="00C86210" w:rsidRDefault="00C86210" w:rsidP="00C86210">
      <w:pPr>
        <w:spacing w:after="0" w:line="240" w:lineRule="auto"/>
        <w:ind w:left="709" w:right="0" w:firstLine="709"/>
        <w:rPr>
          <w:rFonts w:eastAsia="Times New Roman"/>
          <w:sz w:val="22"/>
          <w:szCs w:val="22"/>
          <w:lang w:val="es-ES" w:eastAsia="es-ES"/>
        </w:rPr>
      </w:pPr>
      <w:r w:rsidRPr="00C86210">
        <w:rPr>
          <w:rFonts w:eastAsia="Times New Roman"/>
          <w:sz w:val="22"/>
          <w:szCs w:val="22"/>
          <w:lang w:val="es-ES" w:eastAsia="es-ES"/>
        </w:rPr>
        <w:t>I. Agua potable.</w:t>
      </w:r>
    </w:p>
    <w:p w14:paraId="6DF877B9" w14:textId="77777777" w:rsidR="00C86210" w:rsidRPr="00C86210" w:rsidRDefault="00C86210" w:rsidP="00C86210">
      <w:pPr>
        <w:spacing w:after="0" w:line="240" w:lineRule="auto"/>
        <w:ind w:left="709" w:right="0" w:firstLine="709"/>
        <w:rPr>
          <w:rFonts w:eastAsia="Times New Roman"/>
          <w:sz w:val="22"/>
          <w:szCs w:val="22"/>
          <w:lang w:val="es-ES" w:eastAsia="es-ES"/>
        </w:rPr>
      </w:pPr>
      <w:r w:rsidRPr="00C86210">
        <w:rPr>
          <w:rFonts w:eastAsia="Times New Roman"/>
          <w:sz w:val="22"/>
          <w:szCs w:val="22"/>
          <w:lang w:val="es-ES" w:eastAsia="es-ES"/>
        </w:rPr>
        <w:t>II. Alcantarillado.</w:t>
      </w:r>
    </w:p>
    <w:p w14:paraId="7015EBB7" w14:textId="77777777" w:rsidR="00C86210" w:rsidRPr="00C86210" w:rsidRDefault="00C86210" w:rsidP="00C86210">
      <w:pPr>
        <w:spacing w:after="0" w:line="240" w:lineRule="auto"/>
        <w:ind w:left="709" w:right="0" w:firstLine="709"/>
        <w:rPr>
          <w:rFonts w:eastAsia="Times New Roman"/>
          <w:sz w:val="22"/>
          <w:szCs w:val="22"/>
          <w:lang w:val="es-ES" w:eastAsia="es-ES"/>
        </w:rPr>
      </w:pPr>
      <w:r w:rsidRPr="00C86210">
        <w:rPr>
          <w:rFonts w:eastAsia="Times New Roman"/>
          <w:sz w:val="22"/>
          <w:szCs w:val="22"/>
          <w:lang w:val="es-ES" w:eastAsia="es-ES"/>
        </w:rPr>
        <w:t>III. Drenaje.</w:t>
      </w:r>
    </w:p>
    <w:p w14:paraId="1400C0E5" w14:textId="77777777" w:rsidR="00C86210" w:rsidRPr="00C86210" w:rsidRDefault="00C86210" w:rsidP="00C86210">
      <w:pPr>
        <w:spacing w:after="0" w:line="240" w:lineRule="auto"/>
        <w:ind w:left="709" w:right="0" w:firstLine="709"/>
        <w:rPr>
          <w:rFonts w:eastAsia="Times New Roman"/>
          <w:sz w:val="22"/>
          <w:szCs w:val="22"/>
          <w:lang w:val="es-ES" w:eastAsia="es-ES"/>
        </w:rPr>
      </w:pPr>
      <w:r w:rsidRPr="00C86210">
        <w:rPr>
          <w:rFonts w:eastAsia="Times New Roman"/>
          <w:sz w:val="22"/>
          <w:szCs w:val="22"/>
          <w:lang w:val="es-ES" w:eastAsia="es-ES"/>
        </w:rPr>
        <w:t>IV. Urbanización.</w:t>
      </w:r>
    </w:p>
    <w:p w14:paraId="7BF4DCF1" w14:textId="77777777" w:rsidR="00C86210" w:rsidRPr="00C86210" w:rsidRDefault="00C86210" w:rsidP="00C86210">
      <w:pPr>
        <w:spacing w:after="0" w:line="240" w:lineRule="auto"/>
        <w:ind w:left="709" w:right="0" w:firstLine="709"/>
        <w:rPr>
          <w:rFonts w:eastAsia="Times New Roman"/>
          <w:sz w:val="22"/>
          <w:szCs w:val="22"/>
          <w:lang w:val="es-ES" w:eastAsia="es-ES"/>
        </w:rPr>
      </w:pPr>
      <w:r w:rsidRPr="00C86210">
        <w:rPr>
          <w:rFonts w:eastAsia="Times New Roman"/>
          <w:sz w:val="22"/>
          <w:szCs w:val="22"/>
          <w:lang w:val="es-ES" w:eastAsia="es-ES"/>
        </w:rPr>
        <w:t>V. Electrificación rural y de colonias pobres.</w:t>
      </w:r>
    </w:p>
    <w:p w14:paraId="7BCCFBE3" w14:textId="77777777" w:rsidR="00C86210" w:rsidRPr="00C86210" w:rsidRDefault="00C86210" w:rsidP="00C86210">
      <w:pPr>
        <w:spacing w:after="0" w:line="240" w:lineRule="auto"/>
        <w:ind w:left="709" w:right="0" w:firstLine="709"/>
        <w:rPr>
          <w:rFonts w:eastAsia="Times New Roman"/>
          <w:sz w:val="22"/>
          <w:szCs w:val="22"/>
          <w:lang w:val="es-ES" w:eastAsia="es-ES"/>
        </w:rPr>
      </w:pPr>
      <w:r w:rsidRPr="00C86210">
        <w:rPr>
          <w:rFonts w:eastAsia="Times New Roman"/>
          <w:sz w:val="22"/>
          <w:szCs w:val="22"/>
          <w:lang w:val="es-ES" w:eastAsia="es-ES"/>
        </w:rPr>
        <w:t>VI. Infraestructura básica del sector salud y educativo.</w:t>
      </w:r>
    </w:p>
    <w:p w14:paraId="01E83ADD" w14:textId="77777777" w:rsidR="00C86210" w:rsidRPr="00C86210" w:rsidRDefault="00C86210" w:rsidP="00C86210">
      <w:pPr>
        <w:tabs>
          <w:tab w:val="right" w:pos="8498"/>
        </w:tabs>
        <w:spacing w:after="0" w:line="240" w:lineRule="auto"/>
        <w:ind w:left="0" w:right="0" w:firstLine="0"/>
        <w:rPr>
          <w:rFonts w:eastAsia="Times New Roman"/>
          <w:b/>
          <w:sz w:val="22"/>
          <w:szCs w:val="22"/>
          <w:lang w:val="es-ES" w:eastAsia="es-ES"/>
        </w:rPr>
      </w:pPr>
    </w:p>
    <w:p w14:paraId="4526EC74" w14:textId="77777777" w:rsidR="00C86210" w:rsidRPr="00C86210" w:rsidRDefault="00C86210" w:rsidP="00C86210">
      <w:pPr>
        <w:tabs>
          <w:tab w:val="right" w:pos="8498"/>
        </w:tabs>
        <w:spacing w:after="0" w:line="240" w:lineRule="auto"/>
        <w:ind w:left="0" w:right="0" w:firstLine="0"/>
        <w:rPr>
          <w:rFonts w:eastAsia="Times New Roman"/>
          <w:sz w:val="22"/>
          <w:szCs w:val="22"/>
          <w:lang w:val="es-ES" w:eastAsia="es-ES"/>
        </w:rPr>
      </w:pPr>
      <w:r w:rsidRPr="00C86210">
        <w:rPr>
          <w:rFonts w:eastAsia="Times New Roman"/>
          <w:b/>
          <w:sz w:val="22"/>
          <w:szCs w:val="22"/>
          <w:lang w:val="es-ES" w:eastAsia="es-ES"/>
        </w:rPr>
        <w:t>Artículo 6. Amortización</w:t>
      </w:r>
    </w:p>
    <w:p w14:paraId="0149F284" w14:textId="77777777" w:rsidR="00C86210" w:rsidRPr="00C86210" w:rsidRDefault="00C86210" w:rsidP="00C86210">
      <w:pPr>
        <w:spacing w:after="0" w:line="240" w:lineRule="auto"/>
        <w:ind w:left="0" w:right="0" w:firstLine="0"/>
        <w:rPr>
          <w:rFonts w:eastAsia="Times New Roman"/>
          <w:sz w:val="22"/>
          <w:szCs w:val="22"/>
          <w:lang w:val="es-ES" w:eastAsia="es-ES"/>
        </w:rPr>
      </w:pPr>
    </w:p>
    <w:p w14:paraId="0CE96A4D" w14:textId="77777777" w:rsidR="00C86210" w:rsidRPr="00C86210" w:rsidRDefault="00C86210" w:rsidP="00C86210">
      <w:pPr>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 xml:space="preserve">Los financiamientos a que se refiere este decreto deberán amortizarse en su totalidad a más tardar un mes antes del término del </w:t>
      </w:r>
      <w:r w:rsidRPr="00C86210">
        <w:rPr>
          <w:rFonts w:eastAsia="Times New Roman"/>
          <w:sz w:val="22"/>
          <w:szCs w:val="22"/>
          <w:lang w:val="it-IT" w:eastAsia="es-ES"/>
        </w:rPr>
        <w:t>per</w:t>
      </w:r>
      <w:r w:rsidRPr="00C86210">
        <w:rPr>
          <w:rFonts w:eastAsia="Times New Roman"/>
          <w:sz w:val="22"/>
          <w:szCs w:val="22"/>
          <w:lang w:val="es-ES_tradnl" w:eastAsia="es-ES"/>
        </w:rPr>
        <w:t>í</w:t>
      </w:r>
      <w:r w:rsidRPr="00C86210">
        <w:rPr>
          <w:rFonts w:eastAsia="Times New Roman"/>
          <w:sz w:val="22"/>
          <w:szCs w:val="22"/>
          <w:lang w:val="pt-PT" w:eastAsia="es-ES"/>
        </w:rPr>
        <w:t>odo constitucional de</w:t>
      </w:r>
      <w:r w:rsidRPr="00C86210">
        <w:rPr>
          <w:rFonts w:eastAsia="Times New Roman"/>
          <w:sz w:val="22"/>
          <w:szCs w:val="22"/>
          <w:lang w:val="es-ES_tradnl" w:eastAsia="es-ES"/>
        </w:rPr>
        <w:t xml:space="preserve"> la administración que lo contrate</w:t>
      </w:r>
      <w:r w:rsidRPr="00C86210">
        <w:rPr>
          <w:rFonts w:eastAsia="Times New Roman"/>
          <w:sz w:val="22"/>
          <w:szCs w:val="22"/>
          <w:lang w:val="es-ES" w:eastAsia="es-ES"/>
        </w:rPr>
        <w:t>, con apego a lo establecido por los artículos 5, 8, 10 y 12 de la Ley de Deuda Pública del Estado de Yucatán; los artículos 22, 24 y demás aplicables de la Ley de Disciplina Financiera de las Entidades Federativas y los Municipios y los artículos 25 y 31 del Reglamento del Registro Público Único de Financiamientos y Obligaciones de Entidades Públicas y Municipios.</w:t>
      </w:r>
    </w:p>
    <w:p w14:paraId="719FD63A" w14:textId="77777777" w:rsidR="00C86210" w:rsidRPr="00C86210" w:rsidRDefault="00C86210" w:rsidP="00C86210">
      <w:pPr>
        <w:tabs>
          <w:tab w:val="right" w:pos="8498"/>
        </w:tabs>
        <w:spacing w:after="0" w:line="240" w:lineRule="auto"/>
        <w:ind w:left="0" w:right="0" w:firstLine="0"/>
        <w:rPr>
          <w:rFonts w:eastAsia="Times New Roman"/>
          <w:sz w:val="22"/>
          <w:szCs w:val="22"/>
          <w:lang w:val="es-ES" w:eastAsia="es-ES"/>
        </w:rPr>
      </w:pPr>
    </w:p>
    <w:p w14:paraId="1BEA54A3" w14:textId="77777777" w:rsidR="00C86210" w:rsidRPr="00C86210" w:rsidRDefault="00C86210" w:rsidP="00C86210">
      <w:pPr>
        <w:tabs>
          <w:tab w:val="right" w:pos="8498"/>
        </w:tabs>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El plazo de amortización que se establezca en los contratos de apertura de crédito simple que al efecto se suscriban, no podrá ser menor o igual a doce meses.</w:t>
      </w:r>
    </w:p>
    <w:p w14:paraId="07BDC01E" w14:textId="77777777" w:rsidR="00C86210" w:rsidRPr="00C86210" w:rsidRDefault="00C86210" w:rsidP="00C86210">
      <w:pPr>
        <w:spacing w:after="0" w:line="240" w:lineRule="auto"/>
        <w:ind w:left="0" w:right="0" w:firstLine="0"/>
        <w:rPr>
          <w:rFonts w:eastAsia="Times New Roman"/>
          <w:sz w:val="22"/>
          <w:szCs w:val="22"/>
          <w:lang w:val="es-ES" w:eastAsia="es-ES"/>
        </w:rPr>
      </w:pPr>
    </w:p>
    <w:p w14:paraId="157FFCA4" w14:textId="77777777" w:rsidR="00C86210" w:rsidRPr="00C86210" w:rsidRDefault="00C86210" w:rsidP="00C86210">
      <w:pPr>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Sin perjuicio de lo anterior, los contratos mediante los cuales se formalicen los financiamientos, estarán vigentes mientras existan obligaciones pendientes de pago a favor de los acreedores derivadas de los financiamientos.</w:t>
      </w:r>
    </w:p>
    <w:p w14:paraId="6A0BECD4" w14:textId="77777777" w:rsidR="00C86210" w:rsidRPr="00C86210" w:rsidRDefault="00C86210" w:rsidP="00C86210">
      <w:pPr>
        <w:tabs>
          <w:tab w:val="right" w:pos="8498"/>
        </w:tabs>
        <w:spacing w:after="0" w:line="240" w:lineRule="auto"/>
        <w:ind w:left="0" w:right="0" w:firstLine="0"/>
        <w:rPr>
          <w:rFonts w:eastAsia="Times New Roman"/>
          <w:b/>
          <w:sz w:val="22"/>
          <w:szCs w:val="22"/>
          <w:lang w:val="es-ES" w:eastAsia="es-ES"/>
        </w:rPr>
      </w:pPr>
    </w:p>
    <w:p w14:paraId="66896545" w14:textId="77777777" w:rsidR="00C86210" w:rsidRPr="00C86210" w:rsidRDefault="00C86210" w:rsidP="00C86210">
      <w:pPr>
        <w:tabs>
          <w:tab w:val="right" w:pos="8498"/>
        </w:tabs>
        <w:spacing w:after="0" w:line="240" w:lineRule="auto"/>
        <w:ind w:left="0" w:right="0" w:firstLine="0"/>
        <w:rPr>
          <w:rFonts w:eastAsia="Times New Roman"/>
          <w:sz w:val="22"/>
          <w:szCs w:val="22"/>
          <w:lang w:val="es-ES" w:eastAsia="es-ES"/>
        </w:rPr>
      </w:pPr>
      <w:r w:rsidRPr="00C86210">
        <w:rPr>
          <w:rFonts w:eastAsia="Times New Roman"/>
          <w:b/>
          <w:sz w:val="22"/>
          <w:szCs w:val="22"/>
          <w:lang w:val="es-ES" w:eastAsia="es-ES"/>
        </w:rPr>
        <w:t>Artículo 7. Suscripción de los instrumentos jurídicos</w:t>
      </w:r>
    </w:p>
    <w:p w14:paraId="3FFEE341" w14:textId="77777777" w:rsidR="00C86210" w:rsidRPr="00C86210" w:rsidRDefault="00C86210" w:rsidP="00C86210">
      <w:pPr>
        <w:widowControl w:val="0"/>
        <w:autoSpaceDE w:val="0"/>
        <w:autoSpaceDN w:val="0"/>
        <w:spacing w:after="0" w:line="240" w:lineRule="auto"/>
        <w:ind w:left="0" w:right="0" w:firstLine="0"/>
        <w:rPr>
          <w:rFonts w:eastAsia="Times New Roman"/>
          <w:sz w:val="22"/>
          <w:szCs w:val="22"/>
          <w:lang w:val="es-ES_tradnl" w:eastAsia="es-ES"/>
        </w:rPr>
      </w:pPr>
    </w:p>
    <w:p w14:paraId="306110A0" w14:textId="77777777" w:rsidR="00C86210" w:rsidRPr="00C86210" w:rsidRDefault="00C86210" w:rsidP="00C86210">
      <w:pPr>
        <w:widowControl w:val="0"/>
        <w:autoSpaceDE w:val="0"/>
        <w:autoSpaceDN w:val="0"/>
        <w:spacing w:after="0" w:line="240" w:lineRule="auto"/>
        <w:ind w:left="0" w:right="0" w:firstLine="0"/>
        <w:rPr>
          <w:rFonts w:eastAsia="Times New Roman"/>
          <w:sz w:val="22"/>
          <w:szCs w:val="22"/>
          <w:lang w:val="es-ES_tradnl" w:eastAsia="es-ES"/>
        </w:rPr>
      </w:pPr>
      <w:r w:rsidRPr="00C86210">
        <w:rPr>
          <w:rFonts w:eastAsia="Times New Roman"/>
          <w:sz w:val="22"/>
          <w:szCs w:val="22"/>
          <w:lang w:val="es-ES_tradnl" w:eastAsia="es-ES"/>
        </w:rPr>
        <w:t xml:space="preserve">Se autoriza al Poder Ejecutivo, por conducto de la Secretaría de Administración y Finanzas, y a los municipios del Estado de Yucatán, a través de funcionarios legalmente facultados, sin detrimento de las atribuciones que les son propias a los ayuntamientos, realicen todas las gestiones, negociaciones, solicitudes y trámites necesarios ante las entidades públicas y privadas; así como para que celebren los contratos, convenios o cualquier instrumento legal que se requiera con objeto de formalizar los créditos o financiamientos que los municipios del </w:t>
      </w:r>
      <w:r w:rsidRPr="00C86210">
        <w:rPr>
          <w:rFonts w:eastAsia="Times New Roman"/>
          <w:sz w:val="22"/>
          <w:szCs w:val="22"/>
          <w:lang w:val="es-ES_tradnl" w:eastAsia="es-ES"/>
        </w:rPr>
        <w:lastRenderedPageBreak/>
        <w:t>Estado de Yucatán decidan individualmente contratar con base en el presente decreto, así como para constituir o adherirse, según corresponda al fideicomiso irrevocable de administración y fuente de pago que sirva para formalizar el mecanismo de pago de los créditos o financiamientos que contraten, y para que suscriban todos los actos jurídicos necesarios o convenientes para cumplir con las disposiciones del presente decreto o con lo pactado en los contratos que con base en este se celebren, como son, de manera enunciativa pero no limitativa, realizar notificaciones o instrucciones irrevocables, presentar avisos o información, modificar instrucciones anteriores, solicitar inscripciones en registros de deuda o fiduciarios, entre otras.</w:t>
      </w:r>
    </w:p>
    <w:p w14:paraId="16C7A611" w14:textId="77777777" w:rsidR="00C86210" w:rsidRPr="00C86210" w:rsidRDefault="00C86210" w:rsidP="00C86210">
      <w:pPr>
        <w:spacing w:after="0" w:line="240" w:lineRule="auto"/>
        <w:ind w:left="0" w:right="0" w:firstLine="0"/>
        <w:rPr>
          <w:rFonts w:eastAsia="Times New Roman"/>
          <w:sz w:val="22"/>
          <w:szCs w:val="22"/>
          <w:lang w:val="es-ES" w:eastAsia="es-ES"/>
        </w:rPr>
      </w:pPr>
    </w:p>
    <w:p w14:paraId="043A88C9" w14:textId="77777777" w:rsidR="00C86210" w:rsidRPr="00C86210" w:rsidRDefault="00C86210" w:rsidP="00C86210">
      <w:pPr>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Se autoriza al Poder Ejecutivo del Estado, a través de la Secretaría de Administración y Finanzas, para que promueva que los municipios que contraten financiamientos con base en el presente decreto, gestionen y tramiten las solicitudes de apoyo por parte de instituciones públicas o privadas que coadyuven a la instrumentación de los financiamientos y del fideicomiso de pago que se constituya con base en esta autorización, a fin de que los municipios reciban, de ser el caso, los apoyos correspondientes para el pago de comisiones, así como de los conceptos señalados en el párrafo inmediato siguiente.</w:t>
      </w:r>
    </w:p>
    <w:p w14:paraId="549E39BF" w14:textId="77777777" w:rsidR="00C86210" w:rsidRPr="00C86210" w:rsidRDefault="00C86210" w:rsidP="00C86210">
      <w:pPr>
        <w:spacing w:after="0" w:line="240" w:lineRule="auto"/>
        <w:ind w:left="0" w:right="0" w:firstLine="0"/>
        <w:rPr>
          <w:rFonts w:eastAsia="Times New Roman"/>
          <w:sz w:val="22"/>
          <w:szCs w:val="22"/>
          <w:lang w:val="es-ES" w:eastAsia="es-ES"/>
        </w:rPr>
      </w:pPr>
    </w:p>
    <w:p w14:paraId="551A2D1A" w14:textId="77777777" w:rsidR="00C86210" w:rsidRPr="00C86210" w:rsidRDefault="00C86210" w:rsidP="00C86210">
      <w:pPr>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Se autoriza al Poder Ejecutivo del Estado de Yucatán, a través de la Secretaría de Administración y Finanzas, para que realice las gestiones necesarias y pague los gastos y demás erogaciones relacionados con la constitución, el empleo, utilización, modificación y operación del fideicomiso, y la obtención, en su caso, de la calificación de calidad crediticia de la estructura de los financiamientos que los municipios del Estado de Yucatán contraten con base en el presente decreto y estos últimos se adhieran al fideicomiso de pago que se constituya con base en la presente autorización, en el entendido de que el Poder Ejecutivo del Estado de Yucatán podrá pagar los gastos y demás erogaciones antes referidas, directamente o mediante aportación al fideicomiso de los recursos que se necesiten para tal efecto, siempre y cuando el Poder Ejecutivo pueda recuperar directa o indirectamente dichas erogaciones, con recursos provenientes en su origen de los apoyos citados en el párrafo inmediato anterior a favor de los municipios.</w:t>
      </w:r>
    </w:p>
    <w:p w14:paraId="68411AAE" w14:textId="77777777" w:rsidR="00C86210" w:rsidRPr="00C86210" w:rsidRDefault="00C86210" w:rsidP="00C86210">
      <w:pPr>
        <w:tabs>
          <w:tab w:val="right" w:pos="8498"/>
        </w:tabs>
        <w:spacing w:after="0" w:line="240" w:lineRule="auto"/>
        <w:ind w:left="0" w:right="0" w:firstLine="0"/>
        <w:rPr>
          <w:rFonts w:eastAsia="Times New Roman"/>
          <w:b/>
          <w:sz w:val="22"/>
          <w:szCs w:val="22"/>
          <w:lang w:val="es-ES" w:eastAsia="es-ES"/>
        </w:rPr>
      </w:pPr>
    </w:p>
    <w:p w14:paraId="24A9760E" w14:textId="77777777" w:rsidR="00C86210" w:rsidRPr="00C86210" w:rsidRDefault="00C86210" w:rsidP="00C86210">
      <w:pPr>
        <w:tabs>
          <w:tab w:val="right" w:pos="8498"/>
        </w:tabs>
        <w:spacing w:after="0" w:line="240" w:lineRule="auto"/>
        <w:ind w:left="0" w:right="0" w:firstLine="0"/>
        <w:rPr>
          <w:rFonts w:eastAsia="Times New Roman"/>
          <w:sz w:val="22"/>
          <w:szCs w:val="22"/>
          <w:lang w:val="es-ES" w:eastAsia="es-ES"/>
        </w:rPr>
      </w:pPr>
      <w:r w:rsidRPr="00C86210">
        <w:rPr>
          <w:rFonts w:eastAsia="Times New Roman"/>
          <w:b/>
          <w:sz w:val="22"/>
          <w:szCs w:val="22"/>
          <w:lang w:val="es-ES" w:eastAsia="es-ES"/>
        </w:rPr>
        <w:t>Artículo 8. Refinanciamiento o reestructuración</w:t>
      </w:r>
    </w:p>
    <w:p w14:paraId="1422BFB2" w14:textId="77777777" w:rsidR="00C86210" w:rsidRPr="00C86210" w:rsidRDefault="00C86210" w:rsidP="00C86210">
      <w:pPr>
        <w:tabs>
          <w:tab w:val="right" w:pos="8498"/>
        </w:tabs>
        <w:spacing w:after="0" w:line="240" w:lineRule="auto"/>
        <w:ind w:left="0" w:right="0" w:firstLine="0"/>
        <w:rPr>
          <w:rFonts w:eastAsia="Times New Roman"/>
          <w:sz w:val="22"/>
          <w:szCs w:val="22"/>
          <w:lang w:val="es-ES" w:eastAsia="es-ES"/>
        </w:rPr>
      </w:pPr>
    </w:p>
    <w:p w14:paraId="1420C384" w14:textId="77777777" w:rsidR="00C86210" w:rsidRPr="00C86210" w:rsidRDefault="00C86210" w:rsidP="00C86210">
      <w:pPr>
        <w:tabs>
          <w:tab w:val="right" w:pos="8498"/>
        </w:tabs>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 xml:space="preserve">Los municipios del Estado de Yucatán, a través de funcionarios legalmente facultados, en su caso, podrán refinanciar o reestructurar la deuda que derive de los financiamientos que se contraten con base en este decreto, sin que para ello se requiera de una nueva autorización, siempre que se cumplan los requisitos que establece el </w:t>
      </w:r>
      <w:r w:rsidRPr="00C86210">
        <w:rPr>
          <w:rFonts w:eastAsia="Times New Roman"/>
          <w:sz w:val="22"/>
          <w:szCs w:val="22"/>
          <w:lang w:val="es-ES_tradnl" w:eastAsia="es-ES"/>
        </w:rPr>
        <w:t>artículo 23 de la Ley de Disciplina Financiera para las Entidades Federativas y sus Municipios.</w:t>
      </w:r>
    </w:p>
    <w:p w14:paraId="47F96D1A" w14:textId="77777777" w:rsidR="00C86210" w:rsidRPr="00C86210" w:rsidRDefault="00C86210" w:rsidP="00C86210">
      <w:pPr>
        <w:tabs>
          <w:tab w:val="right" w:pos="8498"/>
        </w:tabs>
        <w:spacing w:after="0" w:line="240" w:lineRule="auto"/>
        <w:ind w:left="0" w:right="0" w:firstLine="0"/>
        <w:rPr>
          <w:rFonts w:eastAsia="Times New Roman"/>
          <w:b/>
          <w:sz w:val="22"/>
          <w:szCs w:val="22"/>
          <w:lang w:val="es-ES" w:eastAsia="es-ES"/>
        </w:rPr>
      </w:pPr>
    </w:p>
    <w:p w14:paraId="46DB6998" w14:textId="77777777" w:rsidR="00C86210" w:rsidRPr="00C86210" w:rsidRDefault="00C86210" w:rsidP="00C86210">
      <w:pPr>
        <w:tabs>
          <w:tab w:val="right" w:pos="8498"/>
        </w:tabs>
        <w:spacing w:after="0" w:line="240" w:lineRule="auto"/>
        <w:ind w:left="0" w:right="0" w:firstLine="0"/>
        <w:rPr>
          <w:rFonts w:eastAsia="Times New Roman"/>
          <w:sz w:val="22"/>
          <w:szCs w:val="22"/>
          <w:lang w:val="es-ES" w:eastAsia="es-ES"/>
        </w:rPr>
      </w:pPr>
      <w:r w:rsidRPr="00C86210">
        <w:rPr>
          <w:rFonts w:eastAsia="Times New Roman"/>
          <w:b/>
          <w:sz w:val="22"/>
          <w:szCs w:val="22"/>
          <w:lang w:val="es-ES" w:eastAsia="es-ES"/>
        </w:rPr>
        <w:t>Artículo 9. Afectación de aportaciones</w:t>
      </w:r>
    </w:p>
    <w:p w14:paraId="6A6EBC51" w14:textId="77777777" w:rsidR="00C86210" w:rsidRPr="00C86210" w:rsidRDefault="00C86210" w:rsidP="00C86210">
      <w:pPr>
        <w:spacing w:after="0" w:line="240" w:lineRule="auto"/>
        <w:ind w:left="0" w:right="0" w:firstLine="0"/>
        <w:rPr>
          <w:rFonts w:eastAsia="Times New Roman"/>
          <w:sz w:val="22"/>
          <w:szCs w:val="22"/>
          <w:lang w:val="es-ES" w:eastAsia="es-ES"/>
        </w:rPr>
      </w:pPr>
    </w:p>
    <w:p w14:paraId="353B4FEF" w14:textId="77777777" w:rsidR="00C86210" w:rsidRPr="00C86210" w:rsidRDefault="00C86210" w:rsidP="00C86210">
      <w:pPr>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 xml:space="preserve">Se autoriza a los municipios del Estado de Yucatán, a través de funcionarios legalmente facultados, para que individualmente afecten hasta el 25% del derecho a recibir y los ingresos que anual e individualmente les correspondan del FAISM, como fuente de pago de todas y cada una de las obligaciones que se contraigan con motivo de la autorización a que se refiere </w:t>
      </w:r>
      <w:r w:rsidRPr="00C86210">
        <w:rPr>
          <w:rFonts w:eastAsia="Times New Roman"/>
          <w:sz w:val="22"/>
          <w:szCs w:val="22"/>
          <w:lang w:val="es-ES" w:eastAsia="es-ES"/>
        </w:rPr>
        <w:lastRenderedPageBreak/>
        <w:t>este decreto, incluidos el pago de capital, intereses, comisiones, accesorios y cualquier otro concepto asociado al financiamiento, así como de aquellos que en su caso los reemplacen, sustituyan o complementen.</w:t>
      </w:r>
    </w:p>
    <w:p w14:paraId="3F765BDE" w14:textId="77777777" w:rsidR="00C86210" w:rsidRPr="00C86210" w:rsidRDefault="00C86210" w:rsidP="00C86210">
      <w:pPr>
        <w:spacing w:after="0" w:line="240" w:lineRule="auto"/>
        <w:ind w:left="0" w:right="0" w:firstLine="0"/>
        <w:rPr>
          <w:rFonts w:eastAsia="Times New Roman"/>
          <w:sz w:val="22"/>
          <w:szCs w:val="22"/>
          <w:lang w:val="es-ES" w:eastAsia="es-ES"/>
        </w:rPr>
      </w:pPr>
    </w:p>
    <w:p w14:paraId="3AAF1789" w14:textId="77777777" w:rsidR="00C86210" w:rsidRPr="00C86210" w:rsidRDefault="00C86210" w:rsidP="00C86210">
      <w:pPr>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Dicha afectación deberá hacerse con apego a lo establecido en la Ley de Deuda Pública del Estado de Yucatán, la Ley de Coordinación Fiscal y la demás legislación y normativa aplicable.</w:t>
      </w:r>
    </w:p>
    <w:p w14:paraId="6A26ABF9" w14:textId="77777777" w:rsidR="00C86210" w:rsidRPr="00C86210" w:rsidRDefault="00C86210" w:rsidP="00C86210">
      <w:pPr>
        <w:spacing w:after="0" w:line="240" w:lineRule="auto"/>
        <w:ind w:left="0" w:right="0" w:firstLine="0"/>
        <w:rPr>
          <w:rFonts w:eastAsia="Times New Roman"/>
          <w:sz w:val="22"/>
          <w:szCs w:val="22"/>
          <w:lang w:val="es-ES" w:eastAsia="es-ES"/>
        </w:rPr>
      </w:pPr>
    </w:p>
    <w:p w14:paraId="68A05B0D" w14:textId="77777777" w:rsidR="00C86210" w:rsidRPr="00C86210" w:rsidRDefault="00C86210" w:rsidP="00C86210">
      <w:pPr>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Los municipios del Estado de Yucatán, a través de funcionarios legalmente facultados, podrán afectar hasta el 25% del derecho a recibir y los ingresos que anual e individualmente les correspondan del Fondo de Aportaciones para la Infraestructura Social Municipal y de las Demarcaciones Territoriales del Distrito Federal, o de cualquier otro fondo que los substituya o complemente de tiempo en tiempo, respectivamente y conforme al marco jurídico vigente. Lo anterior, en el entendido de que para obligaciones pagaderas en dos o más ejercicios fiscales, en tanto se encuentren vigentes los financiamientos contratados o existan cantidades pendientes de pago, los municipios del Estado de Yucatán para cada año podrán destinar al pago del servicio de la deuda a su cargo la cantidad que resulte mayor entre aplicar el 25% a los ingresos del Fondo de Aportaciones para la Infraestructura Social Municipal y de las Demarcaciones Territoriales del Distrito Federal que le corresponda recibir en el ejercicio fiscal que se encuentre transcurriendo, o bien, en el año en que el financiamiento de que se trate hubiere sido contratado, en términos del artículo 50 de la Ley de Coordinación Fiscal.</w:t>
      </w:r>
    </w:p>
    <w:p w14:paraId="6AD1FBA1" w14:textId="77777777" w:rsidR="00C86210" w:rsidRPr="00C86210" w:rsidRDefault="00C86210" w:rsidP="00C86210">
      <w:pPr>
        <w:tabs>
          <w:tab w:val="left" w:pos="8460"/>
        </w:tabs>
        <w:spacing w:after="0" w:line="240" w:lineRule="auto"/>
        <w:ind w:left="0" w:right="0" w:firstLine="0"/>
        <w:rPr>
          <w:rFonts w:eastAsia="Times New Roman"/>
          <w:sz w:val="22"/>
          <w:szCs w:val="22"/>
          <w:lang w:val="es-ES" w:eastAsia="es-ES"/>
        </w:rPr>
      </w:pPr>
    </w:p>
    <w:p w14:paraId="14AF3DA3" w14:textId="77777777" w:rsidR="00C86210" w:rsidRPr="00C86210" w:rsidRDefault="00C86210" w:rsidP="00C86210">
      <w:pPr>
        <w:tabs>
          <w:tab w:val="left" w:pos="8460"/>
        </w:tabs>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La afectación de los ingresos y derechos a recibir y los ingresos que anual e individualmente les correspondan del Fondo de Aportaciones para la Infraestructura Social Municipal y de las Demarcaciones Territoriales del Distrito Federal a que se refiere este artículo, podrá formalizarse mediante la constitución de uno o varios fideicomisos irrevocables de administración y fuente de pago.</w:t>
      </w:r>
    </w:p>
    <w:p w14:paraId="21DC4A4B" w14:textId="77777777" w:rsidR="00C86210" w:rsidRPr="00C86210" w:rsidRDefault="00C86210" w:rsidP="00C86210">
      <w:pPr>
        <w:tabs>
          <w:tab w:val="left" w:pos="8460"/>
        </w:tabs>
        <w:spacing w:after="0" w:line="240" w:lineRule="auto"/>
        <w:ind w:left="0" w:right="0" w:firstLine="0"/>
        <w:rPr>
          <w:rFonts w:eastAsia="Times New Roman"/>
          <w:sz w:val="22"/>
          <w:szCs w:val="22"/>
          <w:lang w:val="es-ES" w:eastAsia="es-ES"/>
        </w:rPr>
      </w:pPr>
    </w:p>
    <w:p w14:paraId="1B1ADBF1" w14:textId="77777777" w:rsidR="00C86210" w:rsidRPr="00C86210" w:rsidRDefault="00C86210" w:rsidP="00C86210">
      <w:pPr>
        <w:tabs>
          <w:tab w:val="left" w:pos="8460"/>
        </w:tabs>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En todo caso, el fideicomiso constituido o modificado al amparo de la presente autorización no será considerado entidad paraestatal, por lo que no constituirá parte de la Administración Pública paraestatal. Lo anterior, conforme a lo establecido en el artículo 7, fracción VI, de la Ley de Deuda Pública del Estado de Yucatán.</w:t>
      </w:r>
    </w:p>
    <w:p w14:paraId="707464F8" w14:textId="77777777" w:rsidR="00C86210" w:rsidRPr="00C86210" w:rsidRDefault="00C86210" w:rsidP="00C86210">
      <w:pPr>
        <w:tabs>
          <w:tab w:val="right" w:pos="8498"/>
        </w:tabs>
        <w:spacing w:after="0" w:line="240" w:lineRule="auto"/>
        <w:ind w:left="0" w:right="0" w:firstLine="0"/>
        <w:rPr>
          <w:rFonts w:eastAsia="Times New Roman"/>
          <w:b/>
          <w:sz w:val="22"/>
          <w:szCs w:val="22"/>
          <w:lang w:val="es-ES" w:eastAsia="es-ES"/>
        </w:rPr>
      </w:pPr>
    </w:p>
    <w:p w14:paraId="3C5275AE" w14:textId="77777777" w:rsidR="00C86210" w:rsidRPr="00C86210" w:rsidRDefault="00C86210" w:rsidP="00C86210">
      <w:pPr>
        <w:tabs>
          <w:tab w:val="right" w:pos="8498"/>
        </w:tabs>
        <w:spacing w:after="0" w:line="240" w:lineRule="auto"/>
        <w:ind w:left="0" w:right="0" w:firstLine="0"/>
        <w:rPr>
          <w:rFonts w:eastAsia="Times New Roman"/>
          <w:b/>
          <w:sz w:val="22"/>
          <w:szCs w:val="22"/>
          <w:lang w:val="es-ES" w:eastAsia="es-ES"/>
        </w:rPr>
      </w:pPr>
      <w:r w:rsidRPr="00C86210">
        <w:rPr>
          <w:rFonts w:eastAsia="Times New Roman"/>
          <w:b/>
          <w:sz w:val="22"/>
          <w:szCs w:val="22"/>
          <w:lang w:val="es-ES" w:eastAsia="es-ES"/>
        </w:rPr>
        <w:t>Artículo 10. Fideicomiso</w:t>
      </w:r>
    </w:p>
    <w:p w14:paraId="42796A27" w14:textId="77777777" w:rsidR="00C86210" w:rsidRPr="00C86210" w:rsidRDefault="00C86210" w:rsidP="00C86210">
      <w:pPr>
        <w:tabs>
          <w:tab w:val="left" w:pos="8460"/>
        </w:tabs>
        <w:spacing w:after="0" w:line="240" w:lineRule="auto"/>
        <w:ind w:left="0" w:right="0" w:firstLine="0"/>
        <w:rPr>
          <w:rFonts w:eastAsia="Times New Roman"/>
          <w:sz w:val="22"/>
          <w:szCs w:val="22"/>
          <w:lang w:val="es-ES_tradnl" w:eastAsia="es-ES"/>
        </w:rPr>
      </w:pPr>
    </w:p>
    <w:p w14:paraId="46EA411F" w14:textId="77777777" w:rsidR="00C86210" w:rsidRPr="00C86210" w:rsidRDefault="00C86210" w:rsidP="00C86210">
      <w:pPr>
        <w:tabs>
          <w:tab w:val="left" w:pos="8460"/>
        </w:tabs>
        <w:spacing w:after="0" w:line="240" w:lineRule="auto"/>
        <w:ind w:left="0" w:right="0" w:firstLine="0"/>
        <w:rPr>
          <w:rFonts w:eastAsia="Times New Roman"/>
          <w:sz w:val="22"/>
          <w:szCs w:val="22"/>
          <w:lang w:val="es-ES" w:eastAsia="es-ES"/>
        </w:rPr>
      </w:pPr>
      <w:r w:rsidRPr="00C86210">
        <w:rPr>
          <w:rFonts w:eastAsia="Times New Roman"/>
          <w:sz w:val="22"/>
          <w:szCs w:val="22"/>
          <w:lang w:val="es-ES_tradnl" w:eastAsia="es-ES"/>
        </w:rPr>
        <w:t>Se autoriza al Poder Ejecutivo del Estado de Yucatán</w:t>
      </w:r>
      <w:r w:rsidRPr="00C86210">
        <w:rPr>
          <w:rFonts w:eastAsia="Times New Roman"/>
          <w:sz w:val="22"/>
          <w:szCs w:val="22"/>
          <w:lang w:val="es-ES" w:eastAsia="es-ES"/>
        </w:rPr>
        <w:t xml:space="preserve"> </w:t>
      </w:r>
      <w:r w:rsidRPr="00C86210">
        <w:rPr>
          <w:rFonts w:eastAsia="Times New Roman"/>
          <w:sz w:val="22"/>
          <w:szCs w:val="22"/>
          <w:lang w:val="es-ES_tradnl" w:eastAsia="es-ES"/>
        </w:rPr>
        <w:t xml:space="preserve">para que, por conducto </w:t>
      </w:r>
      <w:r w:rsidRPr="00C86210">
        <w:rPr>
          <w:rFonts w:eastAsia="Times New Roman"/>
          <w:sz w:val="22"/>
          <w:szCs w:val="22"/>
          <w:lang w:val="fr-FR" w:eastAsia="es-ES"/>
        </w:rPr>
        <w:t xml:space="preserve">de la </w:t>
      </w:r>
      <w:r w:rsidRPr="00C86210">
        <w:rPr>
          <w:rFonts w:eastAsia="Times New Roman"/>
          <w:sz w:val="22"/>
          <w:szCs w:val="22"/>
          <w:lang w:val="es-ES" w:eastAsia="es-ES"/>
        </w:rPr>
        <w:t>Secretaría de Administración y Finanzas</w:t>
      </w:r>
      <w:r w:rsidRPr="00C86210">
        <w:rPr>
          <w:rFonts w:eastAsia="Times New Roman"/>
          <w:sz w:val="22"/>
          <w:szCs w:val="22"/>
          <w:lang w:val="es-ES_tradnl" w:eastAsia="es-ES"/>
        </w:rPr>
        <w:t xml:space="preserve">, celebre los instrumentos o actos jurídicos que se requieran para constituir o modificar un fideicomiso irrevocable de administración y fuente de pago, para formalizar el </w:t>
      </w:r>
      <w:r w:rsidRPr="00C86210">
        <w:rPr>
          <w:rFonts w:eastAsia="Times New Roman"/>
          <w:sz w:val="22"/>
          <w:szCs w:val="22"/>
          <w:lang w:val="pt-PT" w:eastAsia="es-ES"/>
        </w:rPr>
        <w:t>mecanismo de pago</w:t>
      </w:r>
      <w:r w:rsidRPr="00C86210">
        <w:rPr>
          <w:rFonts w:eastAsia="Times New Roman"/>
          <w:sz w:val="22"/>
          <w:szCs w:val="22"/>
          <w:lang w:val="es-ES_tradnl" w:eastAsia="es-ES"/>
        </w:rPr>
        <w:t xml:space="preserve"> de los financiamientos que se contraten con base </w:t>
      </w:r>
      <w:r w:rsidRPr="00C86210">
        <w:rPr>
          <w:rFonts w:eastAsia="Times New Roman"/>
          <w:sz w:val="22"/>
          <w:szCs w:val="22"/>
          <w:lang w:val="es-ES" w:eastAsia="es-ES"/>
        </w:rPr>
        <w:t>en este decreto.</w:t>
      </w:r>
    </w:p>
    <w:p w14:paraId="23D10BC5" w14:textId="77777777" w:rsidR="00C86210" w:rsidRPr="00C86210" w:rsidRDefault="00C86210" w:rsidP="00C86210">
      <w:pPr>
        <w:tabs>
          <w:tab w:val="left" w:pos="8460"/>
        </w:tabs>
        <w:spacing w:after="0" w:line="240" w:lineRule="auto"/>
        <w:ind w:left="0" w:right="0" w:firstLine="0"/>
        <w:rPr>
          <w:rFonts w:eastAsia="Times New Roman"/>
          <w:sz w:val="22"/>
          <w:szCs w:val="22"/>
          <w:lang w:val="es-ES" w:eastAsia="es-ES"/>
        </w:rPr>
      </w:pPr>
    </w:p>
    <w:p w14:paraId="25BD3F50" w14:textId="77777777" w:rsidR="00C86210" w:rsidRPr="00C86210" w:rsidRDefault="00C86210" w:rsidP="00C86210">
      <w:pPr>
        <w:tabs>
          <w:tab w:val="left" w:pos="8460"/>
        </w:tabs>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El fideicomiso constituido o que constituya el Poder Ejecutivo del Estado de Yucatán únicamente podrá modificarse o extinguirse con el consentimiento previo y por escrito de los fideicomisarios en primer lugar y tendrá el carácter de irrevocable en tanto exista lo siguiente:</w:t>
      </w:r>
    </w:p>
    <w:p w14:paraId="6832A31F" w14:textId="77777777" w:rsidR="00C86210" w:rsidRPr="00C86210" w:rsidRDefault="00C86210" w:rsidP="00C86210">
      <w:pPr>
        <w:tabs>
          <w:tab w:val="left" w:pos="8460"/>
        </w:tabs>
        <w:spacing w:after="0" w:line="240" w:lineRule="auto"/>
        <w:ind w:left="0" w:right="0" w:firstLine="709"/>
        <w:rPr>
          <w:rFonts w:eastAsia="Times New Roman"/>
          <w:sz w:val="22"/>
          <w:szCs w:val="22"/>
          <w:lang w:val="es-ES" w:eastAsia="es-ES"/>
        </w:rPr>
      </w:pPr>
    </w:p>
    <w:p w14:paraId="79A8CBE7" w14:textId="77777777" w:rsidR="00C86210" w:rsidRPr="00C86210" w:rsidRDefault="00C86210" w:rsidP="00C86210">
      <w:pPr>
        <w:tabs>
          <w:tab w:val="left" w:pos="8460"/>
        </w:tabs>
        <w:spacing w:after="0" w:line="240" w:lineRule="auto"/>
        <w:ind w:left="0" w:right="0" w:firstLine="709"/>
        <w:rPr>
          <w:rFonts w:eastAsia="Times New Roman"/>
          <w:sz w:val="22"/>
          <w:szCs w:val="22"/>
          <w:lang w:val="es-ES" w:eastAsia="es-ES"/>
        </w:rPr>
      </w:pPr>
      <w:r w:rsidRPr="00C86210">
        <w:rPr>
          <w:rFonts w:eastAsia="Times New Roman"/>
          <w:sz w:val="22"/>
          <w:szCs w:val="22"/>
          <w:lang w:val="es-ES" w:eastAsia="es-ES"/>
        </w:rPr>
        <w:lastRenderedPageBreak/>
        <w:t>I. Obligaciones de pago a cargo de cualquiera de los municipios del Estado de Yucatán, por financiamientos contratados con fuente de pago con cargo al Fondo de Aportaciones para la Infraestructura Social municipal.</w:t>
      </w:r>
    </w:p>
    <w:p w14:paraId="5BA34F7B" w14:textId="77777777" w:rsidR="00C86210" w:rsidRPr="00C86210" w:rsidRDefault="00C86210" w:rsidP="00C86210">
      <w:pPr>
        <w:tabs>
          <w:tab w:val="left" w:pos="8460"/>
        </w:tabs>
        <w:spacing w:after="0" w:line="240" w:lineRule="auto"/>
        <w:ind w:left="0" w:right="0" w:firstLine="709"/>
        <w:rPr>
          <w:rFonts w:eastAsia="Times New Roman"/>
          <w:sz w:val="22"/>
          <w:szCs w:val="22"/>
          <w:lang w:val="es-ES" w:eastAsia="es-ES"/>
        </w:rPr>
      </w:pPr>
    </w:p>
    <w:p w14:paraId="232D178C" w14:textId="77777777" w:rsidR="00C86210" w:rsidRPr="00C86210" w:rsidRDefault="00C86210" w:rsidP="00C86210">
      <w:pPr>
        <w:tabs>
          <w:tab w:val="left" w:pos="8460"/>
        </w:tabs>
        <w:spacing w:after="0" w:line="240" w:lineRule="auto"/>
        <w:ind w:left="0" w:right="0" w:firstLine="709"/>
        <w:rPr>
          <w:rFonts w:eastAsia="Times New Roman"/>
          <w:sz w:val="22"/>
          <w:szCs w:val="22"/>
          <w:lang w:val="es-ES" w:eastAsia="es-ES"/>
        </w:rPr>
      </w:pPr>
      <w:r w:rsidRPr="00C86210">
        <w:rPr>
          <w:rFonts w:eastAsia="Times New Roman"/>
          <w:sz w:val="22"/>
          <w:szCs w:val="22"/>
          <w:lang w:val="es-ES" w:eastAsia="es-ES"/>
        </w:rPr>
        <w:t>II. Instituciones de crédito o integrantes del Sistema Financiero Mexicano acreedores inscritos con el carácter de fideicomisarios en primer lugar.</w:t>
      </w:r>
    </w:p>
    <w:p w14:paraId="13ED24FD" w14:textId="77777777" w:rsidR="00C86210" w:rsidRPr="00C86210" w:rsidRDefault="00C86210" w:rsidP="00C86210">
      <w:pPr>
        <w:tabs>
          <w:tab w:val="left" w:pos="8460"/>
        </w:tabs>
        <w:spacing w:after="0" w:line="240" w:lineRule="auto"/>
        <w:ind w:left="0" w:right="0" w:firstLine="0"/>
        <w:rPr>
          <w:rFonts w:eastAsia="Times New Roman"/>
          <w:sz w:val="22"/>
          <w:szCs w:val="22"/>
          <w:lang w:val="es-ES" w:eastAsia="es-ES"/>
        </w:rPr>
      </w:pPr>
    </w:p>
    <w:p w14:paraId="0BB0AA32" w14:textId="77777777" w:rsidR="00C86210" w:rsidRPr="00C86210" w:rsidRDefault="00C86210" w:rsidP="00C86210">
      <w:pPr>
        <w:tabs>
          <w:tab w:val="left" w:pos="8460"/>
        </w:tabs>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La afectación de los recursos del Fondo de Aportaciones para la Infraestructura Social en el fideicomiso constituido o modificado por el Poder Ejecutivo del Estado de Yucatán cesará previa conformidad por escrito del o los fideicomisarios en primer lugar, una vez que se encuentren liquidadas en su totalidad las obligaciones de pago a cargo de los municipios del Estado de Yucatán, sin detrimento de que el fideicomiso pueda seguir funcionando u operando como mecanismo de captación y administración de los recursos que deriven del Fondo de Aportaciones para la Infraestructura Social.</w:t>
      </w:r>
    </w:p>
    <w:p w14:paraId="137E010E" w14:textId="77777777" w:rsidR="00C86210" w:rsidRPr="00C86210" w:rsidRDefault="00C86210" w:rsidP="00C86210">
      <w:pPr>
        <w:tabs>
          <w:tab w:val="left" w:pos="8460"/>
        </w:tabs>
        <w:spacing w:after="0" w:line="240" w:lineRule="auto"/>
        <w:ind w:left="0" w:right="0" w:firstLine="0"/>
        <w:rPr>
          <w:rFonts w:eastAsia="Times New Roman"/>
          <w:sz w:val="22"/>
          <w:szCs w:val="22"/>
          <w:lang w:val="es-ES_tradnl" w:eastAsia="es-ES"/>
        </w:rPr>
      </w:pPr>
    </w:p>
    <w:p w14:paraId="63FB3519" w14:textId="77777777" w:rsidR="00C86210" w:rsidRPr="00C86210" w:rsidRDefault="00C86210" w:rsidP="00C86210">
      <w:pPr>
        <w:tabs>
          <w:tab w:val="left" w:pos="8460"/>
        </w:tabs>
        <w:spacing w:after="0" w:line="240" w:lineRule="auto"/>
        <w:ind w:left="0" w:right="0" w:firstLine="0"/>
        <w:rPr>
          <w:rFonts w:eastAsia="Times New Roman"/>
          <w:sz w:val="22"/>
          <w:szCs w:val="22"/>
          <w:lang w:val="es-ES_tradnl" w:eastAsia="es-ES"/>
        </w:rPr>
      </w:pPr>
      <w:r w:rsidRPr="00C86210">
        <w:rPr>
          <w:rFonts w:eastAsia="Times New Roman"/>
          <w:sz w:val="22"/>
          <w:szCs w:val="22"/>
          <w:lang w:val="es-ES_tradnl" w:eastAsia="es-ES"/>
        </w:rPr>
        <w:t xml:space="preserve">Se autoriza </w:t>
      </w:r>
      <w:r w:rsidRPr="00C86210">
        <w:rPr>
          <w:rFonts w:eastAsia="Times New Roman"/>
          <w:sz w:val="22"/>
          <w:szCs w:val="22"/>
          <w:lang w:val="es-ES" w:eastAsia="es-ES"/>
        </w:rPr>
        <w:t xml:space="preserve">a los municipios del Estado de Yucatán para que, </w:t>
      </w:r>
      <w:r w:rsidRPr="00C86210">
        <w:rPr>
          <w:rFonts w:eastAsia="Times New Roman"/>
          <w:sz w:val="22"/>
          <w:szCs w:val="22"/>
          <w:lang w:val="es-ES_tradnl" w:eastAsia="es-ES"/>
        </w:rPr>
        <w:t xml:space="preserve">a través de funcionarios legalmente facultados y </w:t>
      </w:r>
      <w:r w:rsidRPr="00C86210">
        <w:rPr>
          <w:rFonts w:eastAsia="Times New Roman"/>
          <w:sz w:val="22"/>
          <w:szCs w:val="22"/>
          <w:lang w:val="es-ES" w:eastAsia="es-ES"/>
        </w:rPr>
        <w:t>previa autorización de sus respectivos cabildos</w:t>
      </w:r>
      <w:r w:rsidRPr="00C86210">
        <w:rPr>
          <w:rFonts w:eastAsia="Times New Roman"/>
          <w:sz w:val="22"/>
          <w:szCs w:val="22"/>
          <w:lang w:val="es-ES_tradnl" w:eastAsia="es-ES"/>
        </w:rPr>
        <w:t xml:space="preserve">, celebren, en lo individual, los convenios que se requieran para adherirse al fideicomiso irrevocable de administración y fuente de pago, que en su caso constituya o modifique el Poder Ejecutivo del Estado de Yucatán para instrumentar el mecanismo de pago de los financiamientos que cada uno de ellos contrate </w:t>
      </w:r>
      <w:r w:rsidRPr="00C86210">
        <w:rPr>
          <w:rFonts w:eastAsia="Times New Roman"/>
          <w:sz w:val="22"/>
          <w:szCs w:val="22"/>
          <w:lang w:val="es-ES" w:eastAsia="es-ES"/>
        </w:rPr>
        <w:t>con base en la presente autorización.</w:t>
      </w:r>
    </w:p>
    <w:p w14:paraId="3730F712" w14:textId="77777777" w:rsidR="00C86210" w:rsidRPr="00C86210" w:rsidRDefault="00C86210" w:rsidP="00C86210">
      <w:pPr>
        <w:tabs>
          <w:tab w:val="right" w:pos="8498"/>
        </w:tabs>
        <w:spacing w:after="0" w:line="240" w:lineRule="auto"/>
        <w:ind w:left="0" w:right="0" w:firstLine="0"/>
        <w:rPr>
          <w:rFonts w:eastAsia="Times New Roman"/>
          <w:b/>
          <w:sz w:val="22"/>
          <w:szCs w:val="22"/>
          <w:lang w:val="es-ES" w:eastAsia="es-ES"/>
        </w:rPr>
      </w:pPr>
    </w:p>
    <w:p w14:paraId="6C833219" w14:textId="77777777" w:rsidR="00C86210" w:rsidRPr="00C86210" w:rsidRDefault="00C86210" w:rsidP="00C86210">
      <w:pPr>
        <w:tabs>
          <w:tab w:val="right" w:pos="8498"/>
        </w:tabs>
        <w:spacing w:after="0" w:line="240" w:lineRule="auto"/>
        <w:ind w:left="0" w:right="0" w:firstLine="0"/>
        <w:rPr>
          <w:rFonts w:eastAsia="Times New Roman"/>
          <w:b/>
          <w:sz w:val="22"/>
          <w:szCs w:val="22"/>
          <w:lang w:val="es-ES" w:eastAsia="es-ES"/>
        </w:rPr>
      </w:pPr>
      <w:r w:rsidRPr="00C86210">
        <w:rPr>
          <w:rFonts w:eastAsia="Times New Roman"/>
          <w:b/>
          <w:sz w:val="22"/>
          <w:szCs w:val="22"/>
          <w:lang w:val="es-ES" w:eastAsia="es-ES"/>
        </w:rPr>
        <w:t>Artículo 11. Notificación a la Secretaría de Hacienda y Crédito Público</w:t>
      </w:r>
    </w:p>
    <w:p w14:paraId="0025CAA5" w14:textId="77777777" w:rsidR="00C86210" w:rsidRPr="00C86210" w:rsidRDefault="00C86210" w:rsidP="00C86210">
      <w:pPr>
        <w:spacing w:after="0" w:line="240" w:lineRule="auto"/>
        <w:ind w:left="0" w:right="0" w:firstLine="0"/>
        <w:rPr>
          <w:rFonts w:eastAsia="Times New Roman"/>
          <w:sz w:val="22"/>
          <w:szCs w:val="22"/>
          <w:lang w:val="es-ES" w:eastAsia="es-ES"/>
        </w:rPr>
      </w:pPr>
    </w:p>
    <w:p w14:paraId="44DBBC3C" w14:textId="77777777" w:rsidR="00C86210" w:rsidRPr="00C86210" w:rsidRDefault="00C86210" w:rsidP="00C86210">
      <w:pPr>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Se autoriza al Poder Ejecutivo del Gobierno del Estado de Yucatán, para que, por conducto de la Secretaría de Administración y Finanzas, notifique, solicite e instruya irrevocablemente a la Secretaría de Hacienda y Crédito Público, a través de las unidades administrativas facultadas, a fin de que los recursos que procedan de las aportaciones del FAIS Municipal que les correspondan a los Municipios, se abonen a la o las cuentas del Fideicomiso que le indique la institución fiduciaria que lo administre.</w:t>
      </w:r>
    </w:p>
    <w:p w14:paraId="3CD12EA7" w14:textId="77777777" w:rsidR="00C86210" w:rsidRPr="00C86210" w:rsidRDefault="00C86210" w:rsidP="00C86210">
      <w:pPr>
        <w:spacing w:after="0" w:line="240" w:lineRule="auto"/>
        <w:ind w:left="0" w:right="0" w:firstLine="0"/>
        <w:rPr>
          <w:rFonts w:eastAsia="Times New Roman"/>
          <w:sz w:val="22"/>
          <w:szCs w:val="22"/>
          <w:lang w:val="es-ES" w:eastAsia="es-ES"/>
        </w:rPr>
      </w:pPr>
    </w:p>
    <w:p w14:paraId="3FF79143" w14:textId="77777777" w:rsidR="00C86210" w:rsidRPr="00C86210" w:rsidRDefault="00C86210" w:rsidP="00C86210">
      <w:pPr>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Se autoriza al Estado de Yucatán y a los Municipios para que modifiquen cualquier instrucción irrevocable que, en su caso, hubieren emitido con anterioridad a la entrada en vigor del presente Decreto, siempre que no se afecten derechos de terceros, para que los recursos que procedan de las aportaciones del FAIS Municipal que le correspondan a los Municipios, ingresen de manera irrevocable al fideicomiso, con objeto de que la institución fiduciaria que lo administre cuente con los recursos necesarios para el pago de los créditos que se formalicen con base en la presente autorización.</w:t>
      </w:r>
    </w:p>
    <w:p w14:paraId="178C93F4" w14:textId="77777777" w:rsidR="00C86210" w:rsidRPr="00C86210" w:rsidRDefault="00C86210" w:rsidP="00C86210">
      <w:pPr>
        <w:tabs>
          <w:tab w:val="right" w:pos="8498"/>
        </w:tabs>
        <w:spacing w:after="0" w:line="240" w:lineRule="auto"/>
        <w:ind w:left="0" w:right="0" w:firstLine="0"/>
        <w:rPr>
          <w:rFonts w:eastAsia="Times New Roman"/>
          <w:b/>
          <w:sz w:val="22"/>
          <w:szCs w:val="22"/>
          <w:lang w:val="es-ES" w:eastAsia="es-ES"/>
        </w:rPr>
      </w:pPr>
    </w:p>
    <w:p w14:paraId="0714BE9A" w14:textId="77777777" w:rsidR="00C86210" w:rsidRPr="00C86210" w:rsidRDefault="00C86210" w:rsidP="00C86210">
      <w:pPr>
        <w:tabs>
          <w:tab w:val="right" w:pos="8498"/>
        </w:tabs>
        <w:spacing w:after="0" w:line="240" w:lineRule="auto"/>
        <w:ind w:left="0" w:right="0" w:firstLine="0"/>
        <w:rPr>
          <w:rFonts w:eastAsia="Times New Roman"/>
          <w:sz w:val="22"/>
          <w:szCs w:val="22"/>
          <w:lang w:val="es-ES" w:eastAsia="es-ES"/>
        </w:rPr>
      </w:pPr>
      <w:r w:rsidRPr="00C86210">
        <w:rPr>
          <w:rFonts w:eastAsia="Times New Roman"/>
          <w:b/>
          <w:sz w:val="22"/>
          <w:szCs w:val="22"/>
          <w:lang w:val="es-ES" w:eastAsia="es-ES"/>
        </w:rPr>
        <w:t>Artículo 12. Previsiones en las leyes de ingresos</w:t>
      </w:r>
    </w:p>
    <w:p w14:paraId="41E0CDF2" w14:textId="77777777" w:rsidR="00C86210" w:rsidRPr="00C86210" w:rsidRDefault="00C86210" w:rsidP="00C86210">
      <w:pPr>
        <w:spacing w:after="0" w:line="240" w:lineRule="auto"/>
        <w:ind w:left="0" w:right="0" w:firstLine="0"/>
        <w:rPr>
          <w:rFonts w:eastAsia="Times New Roman"/>
          <w:sz w:val="22"/>
          <w:szCs w:val="22"/>
          <w:lang w:val="es-ES" w:eastAsia="es-ES"/>
        </w:rPr>
      </w:pPr>
    </w:p>
    <w:p w14:paraId="68499900" w14:textId="77777777" w:rsidR="00C86210" w:rsidRPr="00C86210" w:rsidRDefault="00C86210" w:rsidP="00C86210">
      <w:pPr>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El importe del o los financiamientos que individualmente contrate cada municipio en el ejercicio fiscal 2025 o 2026, con base en la autorización prevista en este decreto, será considerado ingreso por financiamiento o deuda pública en el ejercicio fiscal que corresponda, y deberá estar considerado en sus respectivas leyes de ingresos y presupuestos de egresos.</w:t>
      </w:r>
    </w:p>
    <w:p w14:paraId="6A7F77E7" w14:textId="77777777" w:rsidR="00C86210" w:rsidRPr="00C86210" w:rsidRDefault="00C86210" w:rsidP="00C86210">
      <w:pPr>
        <w:spacing w:after="0" w:line="240" w:lineRule="auto"/>
        <w:ind w:left="0" w:right="0" w:firstLine="0"/>
        <w:rPr>
          <w:rFonts w:eastAsia="Times New Roman"/>
          <w:sz w:val="22"/>
          <w:szCs w:val="22"/>
          <w:lang w:val="es-ES" w:eastAsia="es-ES"/>
        </w:rPr>
      </w:pPr>
    </w:p>
    <w:p w14:paraId="3727D021" w14:textId="77777777" w:rsidR="00C86210" w:rsidRPr="00C86210" w:rsidRDefault="00C86210" w:rsidP="00C86210">
      <w:pPr>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En caso de que la contratación del financiamiento se realice después de la publicación de sus respectivas leyes de ingresos del ejercicio fiscal 2025, sin que dichos financiamientos hayan sido considerados, deberán ajustar o modificar, previo a la contratación, sus respectivas leyes de ingresos y presupuestos de egresos para considerar el importe a contratar y el importe que permita realizar las erogaciones para el pago del servicio de la deuda a sus respectivos cargos que derive del crédito contratado, e informará del ingreso y su aplicación al rendir la cuenta pública.</w:t>
      </w:r>
    </w:p>
    <w:p w14:paraId="77894655" w14:textId="77777777" w:rsidR="00C86210" w:rsidRPr="00C86210" w:rsidRDefault="00C86210" w:rsidP="00C86210">
      <w:pPr>
        <w:spacing w:after="0" w:line="240" w:lineRule="auto"/>
        <w:ind w:left="0" w:right="0" w:firstLine="0"/>
        <w:rPr>
          <w:rFonts w:eastAsia="Times New Roman"/>
          <w:b/>
          <w:sz w:val="22"/>
          <w:szCs w:val="22"/>
          <w:lang w:val="es-ES" w:eastAsia="es-ES"/>
        </w:rPr>
      </w:pPr>
    </w:p>
    <w:p w14:paraId="685C18DF" w14:textId="77777777" w:rsidR="00C86210" w:rsidRPr="00C86210" w:rsidRDefault="00C86210" w:rsidP="00C86210">
      <w:pPr>
        <w:spacing w:after="0" w:line="240" w:lineRule="auto"/>
        <w:ind w:left="0" w:right="0" w:firstLine="0"/>
        <w:rPr>
          <w:rFonts w:eastAsia="Times New Roman"/>
          <w:sz w:val="22"/>
          <w:szCs w:val="22"/>
          <w:lang w:val="es-ES" w:eastAsia="es-ES"/>
        </w:rPr>
      </w:pPr>
      <w:r w:rsidRPr="00C86210">
        <w:rPr>
          <w:rFonts w:eastAsia="Times New Roman"/>
          <w:b/>
          <w:sz w:val="22"/>
          <w:szCs w:val="22"/>
          <w:lang w:val="es-ES" w:eastAsia="es-ES"/>
        </w:rPr>
        <w:t>Artículo 13.</w:t>
      </w:r>
      <w:r w:rsidRPr="00C86210">
        <w:rPr>
          <w:rFonts w:eastAsia="Times New Roman"/>
          <w:sz w:val="22"/>
          <w:szCs w:val="22"/>
          <w:lang w:val="es-ES" w:eastAsia="es-ES"/>
        </w:rPr>
        <w:t xml:space="preserve"> </w:t>
      </w:r>
      <w:r w:rsidRPr="00C86210">
        <w:rPr>
          <w:rFonts w:eastAsia="Times New Roman"/>
          <w:b/>
          <w:sz w:val="22"/>
          <w:szCs w:val="22"/>
          <w:lang w:val="es-ES" w:eastAsia="es-ES"/>
        </w:rPr>
        <w:t>Previsiones presupuestarias</w:t>
      </w:r>
    </w:p>
    <w:p w14:paraId="303315BA" w14:textId="77777777" w:rsidR="00C86210" w:rsidRPr="00C86210" w:rsidRDefault="00C86210" w:rsidP="00C86210">
      <w:pPr>
        <w:tabs>
          <w:tab w:val="left" w:pos="8460"/>
        </w:tabs>
        <w:spacing w:after="0" w:line="240" w:lineRule="auto"/>
        <w:ind w:left="0" w:right="0" w:firstLine="0"/>
        <w:rPr>
          <w:rFonts w:eastAsia="Times New Roman"/>
          <w:sz w:val="22"/>
          <w:szCs w:val="22"/>
          <w:lang w:val="es-ES" w:eastAsia="es-ES"/>
        </w:rPr>
      </w:pPr>
    </w:p>
    <w:p w14:paraId="32D55DEF" w14:textId="77777777" w:rsidR="00C86210" w:rsidRPr="00C86210" w:rsidRDefault="00C86210" w:rsidP="00C86210">
      <w:pPr>
        <w:tabs>
          <w:tab w:val="left" w:pos="8460"/>
        </w:tabs>
        <w:spacing w:after="0" w:line="240" w:lineRule="auto"/>
        <w:ind w:left="0" w:right="0" w:firstLine="0"/>
        <w:rPr>
          <w:rFonts w:eastAsia="Times New Roman"/>
          <w:sz w:val="22"/>
          <w:szCs w:val="22"/>
          <w:lang w:val="es-ES" w:eastAsia="es-ES"/>
        </w:rPr>
      </w:pPr>
      <w:r w:rsidRPr="00C86210">
        <w:rPr>
          <w:rFonts w:eastAsia="Times New Roman"/>
          <w:sz w:val="22"/>
          <w:szCs w:val="22"/>
          <w:lang w:val="es-ES" w:eastAsia="es-ES"/>
        </w:rPr>
        <w:t>Los municipios del Estado de Yucatán deberán incluir anualmente en sus respectivos presupuestos de egresos de cada ejercicio fiscal, en tanto existan obligaciones pendientes de pago asociadas a los financiamientos que se formalicen con base en esta autorización, el monto para el pago del servicio de la deuda a su cargo y sus accesorios, en los términos contratados, hasta su total liquidación.</w:t>
      </w:r>
    </w:p>
    <w:p w14:paraId="3E8159BD" w14:textId="77777777" w:rsidR="00C86210" w:rsidRPr="00C86210" w:rsidRDefault="00C86210" w:rsidP="00C86210">
      <w:pPr>
        <w:tabs>
          <w:tab w:val="right" w:pos="8498"/>
        </w:tabs>
        <w:spacing w:after="0" w:line="240" w:lineRule="auto"/>
        <w:ind w:left="0" w:right="0" w:firstLine="0"/>
        <w:jc w:val="center"/>
        <w:rPr>
          <w:rFonts w:eastAsia="Times New Roman"/>
          <w:b/>
          <w:sz w:val="22"/>
          <w:szCs w:val="22"/>
          <w:lang w:val="es-ES"/>
        </w:rPr>
      </w:pPr>
    </w:p>
    <w:p w14:paraId="035C7F2E" w14:textId="77777777" w:rsidR="00C86210" w:rsidRPr="00C86210" w:rsidRDefault="00C86210" w:rsidP="00C86210">
      <w:pPr>
        <w:tabs>
          <w:tab w:val="right" w:pos="8498"/>
        </w:tabs>
        <w:spacing w:after="0" w:line="240" w:lineRule="auto"/>
        <w:ind w:left="0" w:right="0" w:firstLine="0"/>
        <w:jc w:val="center"/>
        <w:rPr>
          <w:rFonts w:eastAsia="Times New Roman"/>
          <w:sz w:val="22"/>
          <w:szCs w:val="22"/>
          <w:lang w:val="es-ES" w:eastAsia="es-ES"/>
        </w:rPr>
      </w:pPr>
      <w:r w:rsidRPr="00C86210">
        <w:rPr>
          <w:rFonts w:eastAsia="Times New Roman"/>
          <w:b/>
          <w:sz w:val="22"/>
          <w:szCs w:val="22"/>
          <w:lang w:val="es-ES"/>
        </w:rPr>
        <w:t>T r a n s i t o r i o</w:t>
      </w:r>
    </w:p>
    <w:p w14:paraId="0E87C12F" w14:textId="77777777" w:rsidR="00C86210" w:rsidRPr="00C86210" w:rsidRDefault="00C86210" w:rsidP="00C86210">
      <w:pPr>
        <w:tabs>
          <w:tab w:val="right" w:pos="8498"/>
        </w:tabs>
        <w:spacing w:after="0" w:line="240" w:lineRule="auto"/>
        <w:ind w:left="0" w:right="0" w:firstLine="0"/>
        <w:rPr>
          <w:rFonts w:eastAsia="Times New Roman"/>
          <w:b/>
          <w:sz w:val="22"/>
          <w:szCs w:val="22"/>
          <w:lang w:val="es-ES"/>
        </w:rPr>
      </w:pPr>
    </w:p>
    <w:p w14:paraId="090AE7C4" w14:textId="77777777" w:rsidR="00C86210" w:rsidRPr="00C86210" w:rsidRDefault="00C86210" w:rsidP="00C86210">
      <w:pPr>
        <w:tabs>
          <w:tab w:val="right" w:pos="8498"/>
        </w:tabs>
        <w:spacing w:after="0" w:line="240" w:lineRule="auto"/>
        <w:ind w:left="0" w:right="0" w:firstLine="0"/>
        <w:rPr>
          <w:rFonts w:eastAsia="Times New Roman"/>
          <w:sz w:val="22"/>
          <w:szCs w:val="22"/>
          <w:lang w:val="es-ES" w:eastAsia="es-ES"/>
        </w:rPr>
      </w:pPr>
      <w:r w:rsidRPr="00C86210">
        <w:rPr>
          <w:rFonts w:eastAsia="Times New Roman"/>
          <w:b/>
          <w:sz w:val="22"/>
          <w:szCs w:val="22"/>
          <w:lang w:val="es-ES"/>
        </w:rPr>
        <w:t>Artículo único. Entrada en vigor</w:t>
      </w:r>
    </w:p>
    <w:p w14:paraId="026A0CD2" w14:textId="77777777" w:rsidR="00C86210" w:rsidRPr="00C86210" w:rsidRDefault="00C86210" w:rsidP="00C86210">
      <w:pPr>
        <w:spacing w:after="0" w:line="240" w:lineRule="auto"/>
        <w:ind w:left="0" w:right="0" w:firstLine="0"/>
        <w:jc w:val="left"/>
        <w:rPr>
          <w:rFonts w:eastAsia="Times New Roman"/>
          <w:sz w:val="22"/>
          <w:szCs w:val="22"/>
          <w:lang w:val="es-ES"/>
        </w:rPr>
      </w:pPr>
    </w:p>
    <w:p w14:paraId="397A73C2" w14:textId="77777777" w:rsidR="00C86210" w:rsidRPr="00C86210" w:rsidRDefault="00C86210" w:rsidP="00C86210">
      <w:pPr>
        <w:spacing w:after="0" w:line="240" w:lineRule="auto"/>
        <w:ind w:left="0" w:right="0" w:firstLine="0"/>
        <w:jc w:val="left"/>
        <w:rPr>
          <w:rFonts w:eastAsia="Times New Roman"/>
          <w:b/>
          <w:sz w:val="22"/>
          <w:szCs w:val="22"/>
          <w:lang w:val="es-ES" w:eastAsia="es-ES"/>
        </w:rPr>
      </w:pPr>
      <w:r w:rsidRPr="00C86210">
        <w:rPr>
          <w:rFonts w:eastAsia="Times New Roman"/>
          <w:sz w:val="22"/>
          <w:szCs w:val="22"/>
          <w:lang w:val="es-ES"/>
        </w:rPr>
        <w:t>Este decreto entrará en vigor el día siguiente al de su publicación en el Diario Oficial del Gobierno del Estado de Yucatán.</w:t>
      </w:r>
    </w:p>
    <w:p w14:paraId="62CB542A" w14:textId="77777777" w:rsidR="0049725C" w:rsidRPr="006C081D" w:rsidRDefault="0049725C" w:rsidP="006C081D">
      <w:pPr>
        <w:pStyle w:val="Textoindependiente2"/>
        <w:shd w:val="clear" w:color="auto" w:fill="FFFFFF"/>
        <w:spacing w:after="0" w:line="240" w:lineRule="auto"/>
        <w:ind w:left="0" w:right="-6" w:firstLine="0"/>
        <w:rPr>
          <w:rFonts w:eastAsia="Calibri"/>
          <w:b/>
          <w:sz w:val="22"/>
          <w:szCs w:val="22"/>
          <w:lang w:eastAsia="en-US"/>
        </w:rPr>
      </w:pPr>
    </w:p>
    <w:p w14:paraId="75EC5CFD" w14:textId="77777777" w:rsidR="0061169A" w:rsidRPr="006C081D" w:rsidRDefault="0061169A" w:rsidP="006C081D">
      <w:pPr>
        <w:spacing w:after="0" w:line="240" w:lineRule="auto"/>
        <w:ind w:left="0" w:right="-6" w:hanging="11"/>
        <w:rPr>
          <w:rFonts w:eastAsia="Calibri"/>
          <w:b/>
          <w:bCs/>
          <w:color w:val="000000"/>
          <w:sz w:val="22"/>
          <w:szCs w:val="22"/>
          <w:lang w:eastAsia="en-US"/>
        </w:rPr>
      </w:pPr>
      <w:r w:rsidRPr="006C081D">
        <w:rPr>
          <w:rFonts w:eastAsia="Calibri"/>
          <w:b/>
          <w:bCs/>
          <w:color w:val="000000"/>
          <w:sz w:val="22"/>
          <w:szCs w:val="22"/>
          <w:lang w:eastAsia="en-US"/>
        </w:rPr>
        <w:t xml:space="preserve">DADO EN EL SALÓN DE SESIONES ‘‘CONSTITUYENTES DE 1918’’ DEL RECINTO DEL PODER LEGISLATIVO, EN LA CIUDAD DE MÉRIDA, YUCATÁN, A LOS </w:t>
      </w:r>
      <w:r w:rsidR="00330B54" w:rsidRPr="006C081D">
        <w:rPr>
          <w:rFonts w:eastAsia="Calibri"/>
          <w:b/>
          <w:bCs/>
          <w:color w:val="000000"/>
          <w:sz w:val="22"/>
          <w:szCs w:val="22"/>
          <w:lang w:eastAsia="en-US"/>
        </w:rPr>
        <w:t>VEINT</w:t>
      </w:r>
      <w:r w:rsidR="006C081D" w:rsidRPr="006C081D">
        <w:rPr>
          <w:rFonts w:eastAsia="Calibri"/>
          <w:b/>
          <w:bCs/>
          <w:color w:val="000000"/>
          <w:sz w:val="22"/>
          <w:szCs w:val="22"/>
          <w:lang w:eastAsia="en-US"/>
        </w:rPr>
        <w:t>IOCHO</w:t>
      </w:r>
      <w:r w:rsidR="00330B54" w:rsidRPr="006C081D">
        <w:rPr>
          <w:rFonts w:eastAsia="Calibri"/>
          <w:b/>
          <w:bCs/>
          <w:color w:val="000000"/>
          <w:sz w:val="22"/>
          <w:szCs w:val="22"/>
          <w:lang w:eastAsia="en-US"/>
        </w:rPr>
        <w:t xml:space="preserve"> </w:t>
      </w:r>
      <w:r w:rsidRPr="006C081D">
        <w:rPr>
          <w:rFonts w:eastAsia="Calibri"/>
          <w:b/>
          <w:bCs/>
          <w:color w:val="000000"/>
          <w:sz w:val="22"/>
          <w:szCs w:val="22"/>
          <w:lang w:eastAsia="en-US"/>
        </w:rPr>
        <w:t xml:space="preserve">DÍAS DEL MES DE </w:t>
      </w:r>
      <w:r w:rsidR="006C081D" w:rsidRPr="006C081D">
        <w:rPr>
          <w:rFonts w:eastAsia="Calibri"/>
          <w:b/>
          <w:bCs/>
          <w:color w:val="000000"/>
          <w:sz w:val="22"/>
          <w:szCs w:val="22"/>
          <w:lang w:eastAsia="en-US"/>
        </w:rPr>
        <w:t>DICIEMBR</w:t>
      </w:r>
      <w:r w:rsidR="00D44F8D" w:rsidRPr="006C081D">
        <w:rPr>
          <w:rFonts w:eastAsia="Calibri"/>
          <w:b/>
          <w:bCs/>
          <w:color w:val="000000"/>
          <w:sz w:val="22"/>
          <w:szCs w:val="22"/>
          <w:lang w:eastAsia="en-US"/>
        </w:rPr>
        <w:t>E</w:t>
      </w:r>
      <w:r w:rsidRPr="006C081D">
        <w:rPr>
          <w:rFonts w:eastAsia="Calibri"/>
          <w:b/>
          <w:bCs/>
          <w:color w:val="000000"/>
          <w:sz w:val="22"/>
          <w:szCs w:val="22"/>
          <w:lang w:eastAsia="en-US"/>
        </w:rPr>
        <w:t xml:space="preserve"> DEL AÑO DOS MIL VEINTICUATRO. </w:t>
      </w: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B71CCD" w:rsidRPr="006C081D" w14:paraId="7F7E9837" w14:textId="77777777" w:rsidTr="0034260E">
        <w:trPr>
          <w:trHeight w:val="759"/>
        </w:trPr>
        <w:tc>
          <w:tcPr>
            <w:tcW w:w="10065" w:type="dxa"/>
          </w:tcPr>
          <w:p w14:paraId="07B8446F" w14:textId="77777777" w:rsidR="0073503E" w:rsidRPr="006C081D" w:rsidRDefault="0073503E" w:rsidP="006C081D">
            <w:pPr>
              <w:spacing w:line="360" w:lineRule="auto"/>
              <w:jc w:val="center"/>
              <w:rPr>
                <w:rFonts w:ascii="Arial" w:eastAsia="Arial" w:hAnsi="Arial" w:cs="Arial"/>
                <w:b/>
                <w:color w:val="000000"/>
                <w:lang w:val="pt-BR" w:eastAsia="es-MX"/>
              </w:rPr>
            </w:pPr>
          </w:p>
          <w:p w14:paraId="432606CE" w14:textId="77777777" w:rsidR="00B71CCD" w:rsidRPr="006C081D" w:rsidRDefault="00B71CCD" w:rsidP="006C081D">
            <w:pPr>
              <w:jc w:val="center"/>
              <w:rPr>
                <w:rFonts w:ascii="Arial" w:eastAsia="Arial" w:hAnsi="Arial" w:cs="Arial"/>
                <w:b/>
                <w:color w:val="000000"/>
                <w:lang w:val="pt-BR" w:eastAsia="es-MX"/>
              </w:rPr>
            </w:pPr>
            <w:r w:rsidRPr="006C081D">
              <w:rPr>
                <w:rFonts w:ascii="Arial" w:eastAsia="Arial" w:hAnsi="Arial" w:cs="Arial"/>
                <w:b/>
                <w:color w:val="000000"/>
                <w:lang w:val="pt-BR" w:eastAsia="es-MX"/>
              </w:rPr>
              <w:t>PRESIDENTA</w:t>
            </w:r>
          </w:p>
          <w:p w14:paraId="39E10C34" w14:textId="77777777" w:rsidR="00EE6953" w:rsidRPr="006C081D" w:rsidRDefault="00EE6953" w:rsidP="006C081D">
            <w:pPr>
              <w:jc w:val="center"/>
              <w:rPr>
                <w:rFonts w:ascii="Arial" w:eastAsia="Arial" w:hAnsi="Arial" w:cs="Arial"/>
                <w:b/>
                <w:color w:val="000000"/>
                <w:lang w:val="pt-BR" w:eastAsia="es-MX"/>
              </w:rPr>
            </w:pPr>
          </w:p>
          <w:p w14:paraId="099E0C7F" w14:textId="77777777" w:rsidR="00B71CCD" w:rsidRPr="006C081D" w:rsidRDefault="00B71CCD" w:rsidP="006C081D">
            <w:pPr>
              <w:jc w:val="center"/>
              <w:rPr>
                <w:rFonts w:ascii="Arial" w:eastAsia="Arial" w:hAnsi="Arial" w:cs="Arial"/>
                <w:b/>
                <w:color w:val="000000"/>
                <w:lang w:val="pt-BR" w:eastAsia="es-MX"/>
              </w:rPr>
            </w:pPr>
          </w:p>
          <w:p w14:paraId="0F52234E" w14:textId="77777777" w:rsidR="00B71CCD" w:rsidRPr="006C081D" w:rsidRDefault="00B71CCD" w:rsidP="006C081D">
            <w:pPr>
              <w:jc w:val="center"/>
              <w:rPr>
                <w:rFonts w:ascii="Arial" w:eastAsia="Arial" w:hAnsi="Arial" w:cs="Arial"/>
                <w:b/>
                <w:color w:val="000000"/>
                <w:lang w:val="pt-BR" w:eastAsia="es-MX"/>
              </w:rPr>
            </w:pPr>
            <w:r w:rsidRPr="006C081D">
              <w:rPr>
                <w:rFonts w:ascii="Arial" w:eastAsia="Arial" w:hAnsi="Arial" w:cs="Arial"/>
                <w:b/>
                <w:color w:val="000000"/>
                <w:lang w:val="pt-BR" w:eastAsia="es-MX"/>
              </w:rPr>
              <w:t>DIP. NEYDA ARACELLY PAT DZUL.</w:t>
            </w:r>
          </w:p>
          <w:p w14:paraId="5D211F88" w14:textId="77777777" w:rsidR="00B71CCD" w:rsidRPr="006C081D" w:rsidRDefault="00B71CCD" w:rsidP="006C081D">
            <w:pPr>
              <w:jc w:val="center"/>
              <w:rPr>
                <w:rFonts w:ascii="Arial" w:eastAsia="Arial" w:hAnsi="Arial" w:cs="Arial"/>
                <w:b/>
                <w:color w:val="000000"/>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B71CCD" w:rsidRPr="006C081D" w14:paraId="0031D632" w14:textId="77777777" w:rsidTr="0034260E">
              <w:trPr>
                <w:jc w:val="center"/>
              </w:trPr>
              <w:tc>
                <w:tcPr>
                  <w:tcW w:w="4111" w:type="dxa"/>
                </w:tcPr>
                <w:p w14:paraId="2DFCFE70" w14:textId="77777777" w:rsidR="00B71CCD" w:rsidRPr="006C081D" w:rsidRDefault="00B71CCD" w:rsidP="006C081D">
                  <w:pPr>
                    <w:spacing w:after="0" w:line="240" w:lineRule="auto"/>
                    <w:ind w:left="0" w:right="0" w:firstLine="0"/>
                    <w:jc w:val="center"/>
                    <w:rPr>
                      <w:b/>
                      <w:color w:val="000000"/>
                      <w:sz w:val="22"/>
                      <w:szCs w:val="22"/>
                    </w:rPr>
                  </w:pPr>
                  <w:r w:rsidRPr="006C081D">
                    <w:rPr>
                      <w:b/>
                      <w:color w:val="000000"/>
                      <w:sz w:val="22"/>
                      <w:szCs w:val="22"/>
                    </w:rPr>
                    <w:t>SECRETARIO</w:t>
                  </w:r>
                </w:p>
                <w:p w14:paraId="5DB9E2C1" w14:textId="77777777" w:rsidR="00B71CCD" w:rsidRPr="006C081D" w:rsidRDefault="00B71CCD" w:rsidP="006C081D">
                  <w:pPr>
                    <w:spacing w:after="0" w:line="240" w:lineRule="auto"/>
                    <w:ind w:left="0" w:right="0" w:firstLine="0"/>
                    <w:jc w:val="center"/>
                    <w:rPr>
                      <w:b/>
                      <w:color w:val="000000"/>
                      <w:sz w:val="22"/>
                      <w:szCs w:val="22"/>
                    </w:rPr>
                  </w:pPr>
                </w:p>
                <w:p w14:paraId="2202F04A" w14:textId="77777777" w:rsidR="00B71CCD" w:rsidRPr="006C081D" w:rsidRDefault="00B71CCD" w:rsidP="006C081D">
                  <w:pPr>
                    <w:spacing w:after="0" w:line="240" w:lineRule="auto"/>
                    <w:ind w:left="0" w:right="0" w:firstLine="0"/>
                    <w:jc w:val="center"/>
                    <w:rPr>
                      <w:b/>
                      <w:color w:val="000000"/>
                      <w:sz w:val="22"/>
                      <w:szCs w:val="22"/>
                    </w:rPr>
                  </w:pPr>
                </w:p>
                <w:p w14:paraId="65C91E9F" w14:textId="77777777" w:rsidR="00B71CCD" w:rsidRPr="006C081D" w:rsidRDefault="00B71CCD" w:rsidP="006C081D">
                  <w:pPr>
                    <w:spacing w:after="0" w:line="240" w:lineRule="auto"/>
                    <w:ind w:left="0" w:right="0" w:firstLine="0"/>
                    <w:jc w:val="center"/>
                    <w:rPr>
                      <w:b/>
                      <w:color w:val="000000"/>
                      <w:sz w:val="22"/>
                      <w:szCs w:val="22"/>
                    </w:rPr>
                  </w:pPr>
                  <w:r w:rsidRPr="006C081D">
                    <w:rPr>
                      <w:b/>
                      <w:color w:val="000000"/>
                      <w:sz w:val="22"/>
                      <w:szCs w:val="22"/>
                    </w:rPr>
                    <w:t xml:space="preserve">DIP. </w:t>
                  </w:r>
                  <w:r w:rsidRPr="006C081D">
                    <w:rPr>
                      <w:b/>
                      <w:bCs/>
                      <w:color w:val="000000"/>
                      <w:sz w:val="22"/>
                      <w:szCs w:val="22"/>
                    </w:rPr>
                    <w:t>ÁLVARO CETINA PUERTO</w:t>
                  </w:r>
                  <w:r w:rsidRPr="006C081D">
                    <w:rPr>
                      <w:b/>
                      <w:color w:val="000000"/>
                      <w:sz w:val="22"/>
                      <w:szCs w:val="22"/>
                    </w:rPr>
                    <w:t>.</w:t>
                  </w:r>
                </w:p>
              </w:tc>
              <w:tc>
                <w:tcPr>
                  <w:tcW w:w="4985" w:type="dxa"/>
                </w:tcPr>
                <w:p w14:paraId="6FA8AE7F" w14:textId="77777777" w:rsidR="00B71CCD" w:rsidRPr="006C081D" w:rsidRDefault="00B71CCD" w:rsidP="006C081D">
                  <w:pPr>
                    <w:spacing w:after="0" w:line="240" w:lineRule="auto"/>
                    <w:ind w:left="0" w:right="0" w:firstLine="0"/>
                    <w:jc w:val="center"/>
                    <w:rPr>
                      <w:b/>
                      <w:color w:val="000000"/>
                      <w:sz w:val="22"/>
                      <w:szCs w:val="22"/>
                    </w:rPr>
                  </w:pPr>
                  <w:r w:rsidRPr="006C081D">
                    <w:rPr>
                      <w:b/>
                      <w:color w:val="000000"/>
                      <w:sz w:val="22"/>
                      <w:szCs w:val="22"/>
                    </w:rPr>
                    <w:t>SECRETARIO</w:t>
                  </w:r>
                </w:p>
                <w:p w14:paraId="3CCDA19D" w14:textId="77777777" w:rsidR="00EE6953" w:rsidRPr="006C081D" w:rsidRDefault="00EE6953" w:rsidP="006C081D">
                  <w:pPr>
                    <w:spacing w:after="0" w:line="240" w:lineRule="auto"/>
                    <w:ind w:left="0" w:right="0" w:firstLine="0"/>
                    <w:jc w:val="center"/>
                    <w:rPr>
                      <w:b/>
                      <w:color w:val="000000"/>
                      <w:sz w:val="22"/>
                      <w:szCs w:val="22"/>
                    </w:rPr>
                  </w:pPr>
                </w:p>
                <w:p w14:paraId="37BDC646" w14:textId="77777777" w:rsidR="00B71CCD" w:rsidRPr="006C081D" w:rsidRDefault="00B71CCD" w:rsidP="006C081D">
                  <w:pPr>
                    <w:spacing w:after="0" w:line="240" w:lineRule="auto"/>
                    <w:ind w:left="0" w:right="0" w:firstLine="0"/>
                    <w:jc w:val="center"/>
                    <w:rPr>
                      <w:b/>
                      <w:color w:val="000000"/>
                      <w:sz w:val="22"/>
                      <w:szCs w:val="22"/>
                    </w:rPr>
                  </w:pPr>
                </w:p>
                <w:p w14:paraId="066C34CA" w14:textId="77777777" w:rsidR="00B71CCD" w:rsidRPr="006C081D" w:rsidRDefault="00B71CCD" w:rsidP="006C081D">
                  <w:pPr>
                    <w:spacing w:after="0" w:line="240" w:lineRule="auto"/>
                    <w:ind w:left="0" w:right="0" w:firstLine="0"/>
                    <w:jc w:val="center"/>
                    <w:rPr>
                      <w:b/>
                      <w:color w:val="000000"/>
                      <w:sz w:val="22"/>
                      <w:szCs w:val="22"/>
                    </w:rPr>
                  </w:pPr>
                  <w:r w:rsidRPr="006C081D">
                    <w:rPr>
                      <w:b/>
                      <w:color w:val="000000"/>
                      <w:sz w:val="22"/>
                      <w:szCs w:val="22"/>
                    </w:rPr>
                    <w:t>DIP. FRANCISCO ROSAS VILLAVICENCIO.</w:t>
                  </w:r>
                </w:p>
              </w:tc>
            </w:tr>
          </w:tbl>
          <w:p w14:paraId="12F2E11B" w14:textId="77777777" w:rsidR="00B71CCD" w:rsidRPr="006C081D" w:rsidRDefault="00B71CCD" w:rsidP="00874F89">
            <w:pPr>
              <w:jc w:val="center"/>
              <w:rPr>
                <w:rFonts w:ascii="Arial" w:hAnsi="Arial" w:cs="Arial"/>
                <w:color w:val="000000"/>
              </w:rPr>
            </w:pPr>
          </w:p>
        </w:tc>
        <w:tc>
          <w:tcPr>
            <w:tcW w:w="236" w:type="dxa"/>
          </w:tcPr>
          <w:p w14:paraId="0AB29158" w14:textId="77777777" w:rsidR="00B71CCD" w:rsidRPr="006C081D" w:rsidRDefault="00B71CCD" w:rsidP="00874F89">
            <w:pPr>
              <w:jc w:val="center"/>
              <w:rPr>
                <w:rFonts w:ascii="Arial" w:hAnsi="Arial" w:cs="Arial"/>
                <w:color w:val="000000"/>
              </w:rPr>
            </w:pPr>
          </w:p>
        </w:tc>
      </w:tr>
    </w:tbl>
    <w:p w14:paraId="36A271AB" w14:textId="77777777" w:rsidR="00B71CCD" w:rsidRPr="00874F89" w:rsidRDefault="00B71CCD" w:rsidP="00874F89">
      <w:pPr>
        <w:spacing w:after="0" w:line="240" w:lineRule="auto"/>
        <w:ind w:left="0" w:right="0" w:firstLine="0"/>
        <w:rPr>
          <w:b/>
          <w:sz w:val="22"/>
          <w:szCs w:val="22"/>
        </w:rPr>
      </w:pPr>
    </w:p>
    <w:sectPr w:rsidR="00B71CCD" w:rsidRPr="00874F89" w:rsidSect="0073503E">
      <w:headerReference w:type="even" r:id="rId8"/>
      <w:headerReference w:type="default" r:id="rId9"/>
      <w:footerReference w:type="even" r:id="rId10"/>
      <w:footerReference w:type="default" r:id="rId11"/>
      <w:headerReference w:type="first" r:id="rId12"/>
      <w:footerReference w:type="first" r:id="rId13"/>
      <w:pgSz w:w="12240" w:h="15840"/>
      <w:pgMar w:top="2977" w:right="1134" w:bottom="1355" w:left="1985" w:header="295" w:footer="10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91A42" w14:textId="77777777" w:rsidR="0034260E" w:rsidRDefault="0034260E">
      <w:pPr>
        <w:spacing w:after="0" w:line="240" w:lineRule="auto"/>
      </w:pPr>
      <w:r>
        <w:separator/>
      </w:r>
    </w:p>
  </w:endnote>
  <w:endnote w:type="continuationSeparator" w:id="0">
    <w:p w14:paraId="1C3255A3" w14:textId="77777777" w:rsidR="0034260E" w:rsidRDefault="0034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rlow">
    <w:altName w:val="Courier New"/>
    <w:charset w:val="00"/>
    <w:family w:val="auto"/>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13A2" w14:textId="77777777" w:rsidR="0034260E" w:rsidRDefault="0034260E">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F36A" w14:textId="77777777" w:rsidR="0034260E" w:rsidRPr="009631FB" w:rsidRDefault="0034260E">
    <w:pPr>
      <w:pBdr>
        <w:top w:val="nil"/>
        <w:left w:val="nil"/>
        <w:bottom w:val="nil"/>
        <w:right w:val="nil"/>
        <w:between w:val="nil"/>
      </w:pBdr>
      <w:tabs>
        <w:tab w:val="center" w:pos="4680"/>
        <w:tab w:val="right" w:pos="9360"/>
      </w:tabs>
      <w:spacing w:after="0" w:line="240" w:lineRule="auto"/>
      <w:ind w:left="0" w:right="0" w:firstLine="0"/>
      <w:jc w:val="right"/>
      <w:rPr>
        <w:color w:val="000000"/>
        <w:sz w:val="20"/>
        <w:szCs w:val="20"/>
      </w:rPr>
    </w:pPr>
    <w:r w:rsidRPr="009631FB">
      <w:rPr>
        <w:color w:val="000000"/>
        <w:sz w:val="20"/>
        <w:szCs w:val="20"/>
      </w:rPr>
      <w:fldChar w:fldCharType="begin"/>
    </w:r>
    <w:r w:rsidRPr="009631FB">
      <w:rPr>
        <w:color w:val="000000"/>
        <w:sz w:val="20"/>
        <w:szCs w:val="20"/>
      </w:rPr>
      <w:instrText>PAGE</w:instrText>
    </w:r>
    <w:r w:rsidRPr="009631FB">
      <w:rPr>
        <w:color w:val="000000"/>
        <w:sz w:val="20"/>
        <w:szCs w:val="20"/>
      </w:rPr>
      <w:fldChar w:fldCharType="separate"/>
    </w:r>
    <w:r w:rsidR="00E55BAB" w:rsidRPr="009631FB">
      <w:rPr>
        <w:noProof/>
        <w:color w:val="000000"/>
        <w:sz w:val="20"/>
        <w:szCs w:val="20"/>
      </w:rPr>
      <w:t>1</w:t>
    </w:r>
    <w:r w:rsidRPr="009631FB">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DCC22" w14:textId="77777777" w:rsidR="0034260E" w:rsidRDefault="0034260E">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356D5" w14:textId="77777777" w:rsidR="0034260E" w:rsidRDefault="0034260E">
      <w:pPr>
        <w:spacing w:after="0" w:line="240" w:lineRule="auto"/>
      </w:pPr>
      <w:r>
        <w:separator/>
      </w:r>
    </w:p>
  </w:footnote>
  <w:footnote w:type="continuationSeparator" w:id="0">
    <w:p w14:paraId="2F5C1824" w14:textId="77777777" w:rsidR="0034260E" w:rsidRDefault="00342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4205" w14:textId="77777777" w:rsidR="0034260E" w:rsidRDefault="0034260E">
    <w:pPr>
      <w:spacing w:after="0" w:line="244" w:lineRule="auto"/>
      <w:ind w:left="0" w:right="0" w:firstLine="0"/>
      <w:jc w:val="center"/>
    </w:pPr>
    <w:r>
      <w:rPr>
        <w:noProof/>
      </w:rPr>
      <w:drawing>
        <wp:anchor distT="0" distB="0" distL="114300" distR="114300" simplePos="0" relativeHeight="251662336" behindDoc="0" locked="0" layoutInCell="1" hidden="0" allowOverlap="1" wp14:anchorId="320BF5A8" wp14:editId="0FDBEE2C">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19694640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1FBF3" w14:textId="77777777" w:rsidR="0034260E" w:rsidRDefault="0034260E">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034CD40C" wp14:editId="356F7D78">
          <wp:simplePos x="0" y="0"/>
          <wp:positionH relativeFrom="margin">
            <wp:posOffset>-128372</wp:posOffset>
          </wp:positionH>
          <wp:positionV relativeFrom="paragraph">
            <wp:posOffset>185749</wp:posOffset>
          </wp:positionV>
          <wp:extent cx="936219" cy="907085"/>
          <wp:effectExtent l="0" t="0" r="0" b="7620"/>
          <wp:wrapNone/>
          <wp:docPr id="121548369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112D256A" wp14:editId="0C00FC33">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3D32D9C6" w14:textId="77777777" w:rsidR="0034260E" w:rsidRPr="00973284" w:rsidRDefault="0034260E"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62D9609C" w14:textId="77777777" w:rsidR="0034260E" w:rsidRPr="006B29BD" w:rsidRDefault="0034260E"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485C3F27" w14:textId="77777777" w:rsidR="0034260E" w:rsidRPr="00973284" w:rsidRDefault="0034260E" w:rsidP="00973284">
                          <w:pPr>
                            <w:spacing w:after="0" w:line="240" w:lineRule="auto"/>
                            <w:ind w:left="0" w:right="0" w:firstLine="0"/>
                            <w:jc w:val="left"/>
                            <w:rPr>
                              <w:rFonts w:ascii="Times New Roman" w:eastAsia="Times New Roman" w:hAnsi="Times New Roman" w:cs="Times New Roman"/>
                              <w:lang w:val="x-none" w:eastAsia="es-ES"/>
                            </w:rPr>
                          </w:pPr>
                        </w:p>
                        <w:p w14:paraId="15EF8606" w14:textId="77777777" w:rsidR="0034260E" w:rsidRDefault="0034260E" w:rsidP="00FD0E5D">
                          <w:pPr>
                            <w:jc w:val="center"/>
                          </w:pPr>
                        </w:p>
                        <w:p w14:paraId="20F55944" w14:textId="77777777" w:rsidR="0034260E" w:rsidRDefault="0034260E" w:rsidP="00FD0E5D">
                          <w:pPr>
                            <w:jc w:val="center"/>
                          </w:pPr>
                        </w:p>
                        <w:p w14:paraId="7F6E4B4F" w14:textId="77777777" w:rsidR="0034260E" w:rsidRDefault="0034260E" w:rsidP="00FD0E5D">
                          <w:pPr>
                            <w:jc w:val="center"/>
                          </w:pPr>
                        </w:p>
                        <w:p w14:paraId="454C0C16" w14:textId="77777777" w:rsidR="0034260E" w:rsidRDefault="0034260E" w:rsidP="00FD0E5D">
                          <w:pPr>
                            <w:jc w:val="center"/>
                          </w:pPr>
                        </w:p>
                        <w:p w14:paraId="11788189" w14:textId="77777777" w:rsidR="0034260E" w:rsidRDefault="0034260E" w:rsidP="00FD0E5D">
                          <w:pPr>
                            <w:jc w:val="center"/>
                          </w:pPr>
                        </w:p>
                        <w:p w14:paraId="570E1A91" w14:textId="77777777" w:rsidR="0034260E" w:rsidRDefault="0034260E" w:rsidP="00FD0E5D">
                          <w:pPr>
                            <w:jc w:val="center"/>
                          </w:pPr>
                        </w:p>
                        <w:p w14:paraId="531E168C" w14:textId="77777777" w:rsidR="0034260E" w:rsidRDefault="0034260E" w:rsidP="00FD0E5D">
                          <w:pPr>
                            <w:jc w:val="center"/>
                          </w:pPr>
                        </w:p>
                        <w:p w14:paraId="4453EBF3" w14:textId="77777777" w:rsidR="0034260E" w:rsidRDefault="0034260E" w:rsidP="00FD0E5D">
                          <w:pPr>
                            <w:jc w:val="center"/>
                          </w:pPr>
                        </w:p>
                        <w:p w14:paraId="628FA31D" w14:textId="77777777" w:rsidR="0034260E" w:rsidRDefault="0034260E" w:rsidP="00FD0E5D">
                          <w:pPr>
                            <w:jc w:val="center"/>
                          </w:pPr>
                        </w:p>
                        <w:p w14:paraId="3B718792" w14:textId="77777777" w:rsidR="0034260E" w:rsidRDefault="0034260E" w:rsidP="00FD0E5D">
                          <w:pPr>
                            <w:jc w:val="center"/>
                          </w:pPr>
                        </w:p>
                        <w:p w14:paraId="0D6AC56F" w14:textId="77777777" w:rsidR="0034260E" w:rsidRDefault="0034260E" w:rsidP="00FD0E5D">
                          <w:pPr>
                            <w:jc w:val="center"/>
                          </w:pPr>
                        </w:p>
                        <w:p w14:paraId="5424DB2F" w14:textId="77777777" w:rsidR="0034260E" w:rsidRDefault="0034260E" w:rsidP="00FD0E5D">
                          <w:pPr>
                            <w:jc w:val="center"/>
                          </w:pPr>
                        </w:p>
                        <w:p w14:paraId="24F98C31" w14:textId="77777777" w:rsidR="0034260E" w:rsidRDefault="0034260E" w:rsidP="00FD0E5D">
                          <w:pPr>
                            <w:jc w:val="center"/>
                          </w:pPr>
                        </w:p>
                        <w:p w14:paraId="1483FFC8" w14:textId="77777777" w:rsidR="0034260E" w:rsidRDefault="0034260E" w:rsidP="00FD0E5D">
                          <w:pPr>
                            <w:jc w:val="center"/>
                          </w:pPr>
                        </w:p>
                        <w:p w14:paraId="26F8562D" w14:textId="77777777" w:rsidR="0034260E" w:rsidRDefault="0034260E" w:rsidP="00FD0E5D">
                          <w:pPr>
                            <w:jc w:val="center"/>
                          </w:pPr>
                        </w:p>
                        <w:p w14:paraId="200ED0DE" w14:textId="77777777" w:rsidR="0034260E" w:rsidRDefault="0034260E"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12D256A"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" stroked="f">
              <v:textbox>
                <w:txbxContent>
                  <w:p w14:paraId="3D32D9C6" w14:textId="77777777" w:rsidR="0034260E" w:rsidRPr="00973284" w:rsidRDefault="0034260E"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62D9609C" w14:textId="77777777" w:rsidR="0034260E" w:rsidRPr="006B29BD" w:rsidRDefault="0034260E"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485C3F27" w14:textId="77777777" w:rsidR="0034260E" w:rsidRPr="00973284" w:rsidRDefault="0034260E" w:rsidP="00973284">
                    <w:pPr>
                      <w:spacing w:after="0" w:line="240" w:lineRule="auto"/>
                      <w:ind w:left="0" w:right="0" w:firstLine="0"/>
                      <w:jc w:val="left"/>
                      <w:rPr>
                        <w:rFonts w:ascii="Times New Roman" w:eastAsia="Times New Roman" w:hAnsi="Times New Roman" w:cs="Times New Roman"/>
                        <w:lang w:val="x-none" w:eastAsia="es-ES"/>
                      </w:rPr>
                    </w:pPr>
                  </w:p>
                  <w:p w14:paraId="15EF8606" w14:textId="77777777" w:rsidR="0034260E" w:rsidRDefault="0034260E" w:rsidP="00FD0E5D">
                    <w:pPr>
                      <w:jc w:val="center"/>
                    </w:pPr>
                  </w:p>
                  <w:p w14:paraId="20F55944" w14:textId="77777777" w:rsidR="0034260E" w:rsidRDefault="0034260E" w:rsidP="00FD0E5D">
                    <w:pPr>
                      <w:jc w:val="center"/>
                    </w:pPr>
                  </w:p>
                  <w:p w14:paraId="7F6E4B4F" w14:textId="77777777" w:rsidR="0034260E" w:rsidRDefault="0034260E" w:rsidP="00FD0E5D">
                    <w:pPr>
                      <w:jc w:val="center"/>
                    </w:pPr>
                  </w:p>
                  <w:p w14:paraId="454C0C16" w14:textId="77777777" w:rsidR="0034260E" w:rsidRDefault="0034260E" w:rsidP="00FD0E5D">
                    <w:pPr>
                      <w:jc w:val="center"/>
                    </w:pPr>
                  </w:p>
                  <w:p w14:paraId="11788189" w14:textId="77777777" w:rsidR="0034260E" w:rsidRDefault="0034260E" w:rsidP="00FD0E5D">
                    <w:pPr>
                      <w:jc w:val="center"/>
                    </w:pPr>
                  </w:p>
                  <w:p w14:paraId="570E1A91" w14:textId="77777777" w:rsidR="0034260E" w:rsidRDefault="0034260E" w:rsidP="00FD0E5D">
                    <w:pPr>
                      <w:jc w:val="center"/>
                    </w:pPr>
                  </w:p>
                  <w:p w14:paraId="531E168C" w14:textId="77777777" w:rsidR="0034260E" w:rsidRDefault="0034260E" w:rsidP="00FD0E5D">
                    <w:pPr>
                      <w:jc w:val="center"/>
                    </w:pPr>
                  </w:p>
                  <w:p w14:paraId="4453EBF3" w14:textId="77777777" w:rsidR="0034260E" w:rsidRDefault="0034260E" w:rsidP="00FD0E5D">
                    <w:pPr>
                      <w:jc w:val="center"/>
                    </w:pPr>
                  </w:p>
                  <w:p w14:paraId="628FA31D" w14:textId="77777777" w:rsidR="0034260E" w:rsidRDefault="0034260E" w:rsidP="00FD0E5D">
                    <w:pPr>
                      <w:jc w:val="center"/>
                    </w:pPr>
                  </w:p>
                  <w:p w14:paraId="3B718792" w14:textId="77777777" w:rsidR="0034260E" w:rsidRDefault="0034260E" w:rsidP="00FD0E5D">
                    <w:pPr>
                      <w:jc w:val="center"/>
                    </w:pPr>
                  </w:p>
                  <w:p w14:paraId="0D6AC56F" w14:textId="77777777" w:rsidR="0034260E" w:rsidRDefault="0034260E" w:rsidP="00FD0E5D">
                    <w:pPr>
                      <w:jc w:val="center"/>
                    </w:pPr>
                  </w:p>
                  <w:p w14:paraId="5424DB2F" w14:textId="77777777" w:rsidR="0034260E" w:rsidRDefault="0034260E" w:rsidP="00FD0E5D">
                    <w:pPr>
                      <w:jc w:val="center"/>
                    </w:pPr>
                  </w:p>
                  <w:p w14:paraId="24F98C31" w14:textId="77777777" w:rsidR="0034260E" w:rsidRDefault="0034260E" w:rsidP="00FD0E5D">
                    <w:pPr>
                      <w:jc w:val="center"/>
                    </w:pPr>
                  </w:p>
                  <w:p w14:paraId="1483FFC8" w14:textId="77777777" w:rsidR="0034260E" w:rsidRDefault="0034260E" w:rsidP="00FD0E5D">
                    <w:pPr>
                      <w:jc w:val="center"/>
                    </w:pPr>
                  </w:p>
                  <w:p w14:paraId="26F8562D" w14:textId="77777777" w:rsidR="0034260E" w:rsidRDefault="0034260E" w:rsidP="00FD0E5D">
                    <w:pPr>
                      <w:jc w:val="center"/>
                    </w:pPr>
                  </w:p>
                  <w:p w14:paraId="200ED0DE" w14:textId="77777777" w:rsidR="0034260E" w:rsidRDefault="0034260E"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4AFB5E96" w14:textId="77777777" w:rsidR="0034260E" w:rsidRDefault="0034260E">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8687B02" w14:textId="77777777" w:rsidR="0034260E" w:rsidRDefault="0034260E">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1CD7D5D8" wp14:editId="1F33847B">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1DE4CA54" w14:textId="77777777" w:rsidR="0034260E" w:rsidRPr="00381914" w:rsidRDefault="0034260E"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6D32AC4A" w14:textId="77777777" w:rsidR="0034260E" w:rsidRPr="00381914" w:rsidRDefault="0034260E"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7D5D8"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" stroked="f">
              <v:textbox>
                <w:txbxContent>
                  <w:p w14:paraId="1DE4CA54" w14:textId="77777777" w:rsidR="0034260E" w:rsidRPr="00381914" w:rsidRDefault="0034260E"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6D32AC4A" w14:textId="77777777" w:rsidR="0034260E" w:rsidRPr="00381914" w:rsidRDefault="0034260E"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90820" w14:textId="77777777" w:rsidR="0034260E" w:rsidRDefault="0034260E">
    <w:pPr>
      <w:spacing w:after="0" w:line="244" w:lineRule="auto"/>
      <w:ind w:left="0" w:right="0" w:firstLine="0"/>
      <w:jc w:val="center"/>
    </w:pPr>
    <w:r>
      <w:rPr>
        <w:noProof/>
      </w:rPr>
      <w:drawing>
        <wp:anchor distT="0" distB="0" distL="114300" distR="114300" simplePos="0" relativeHeight="251661312" behindDoc="0" locked="0" layoutInCell="1" hidden="0" allowOverlap="1" wp14:anchorId="166E2154" wp14:editId="1A01414D">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365999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49045C"/>
    <w:multiLevelType w:val="hybridMultilevel"/>
    <w:tmpl w:val="DFE04F2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1034502072">
    <w:abstractNumId w:val="0"/>
  </w:num>
  <w:num w:numId="2" w16cid:durableId="18096679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proofState w:spelling="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16"/>
    <w:rsid w:val="0001066B"/>
    <w:rsid w:val="00010A79"/>
    <w:rsid w:val="000137CA"/>
    <w:rsid w:val="00015816"/>
    <w:rsid w:val="0002599B"/>
    <w:rsid w:val="00030276"/>
    <w:rsid w:val="000377E4"/>
    <w:rsid w:val="000400B5"/>
    <w:rsid w:val="00042A5C"/>
    <w:rsid w:val="000456B0"/>
    <w:rsid w:val="0004597A"/>
    <w:rsid w:val="00047ADB"/>
    <w:rsid w:val="00047BA2"/>
    <w:rsid w:val="00050C2C"/>
    <w:rsid w:val="0005678D"/>
    <w:rsid w:val="00060722"/>
    <w:rsid w:val="00062BD3"/>
    <w:rsid w:val="00071300"/>
    <w:rsid w:val="000722BF"/>
    <w:rsid w:val="00073BFD"/>
    <w:rsid w:val="00075BE0"/>
    <w:rsid w:val="00075F8B"/>
    <w:rsid w:val="00080CB2"/>
    <w:rsid w:val="00091E91"/>
    <w:rsid w:val="0009427C"/>
    <w:rsid w:val="00095B82"/>
    <w:rsid w:val="00096133"/>
    <w:rsid w:val="000A13B0"/>
    <w:rsid w:val="000A7B8B"/>
    <w:rsid w:val="000B01DB"/>
    <w:rsid w:val="000B0867"/>
    <w:rsid w:val="000B1AAA"/>
    <w:rsid w:val="000B1B5A"/>
    <w:rsid w:val="000B25DC"/>
    <w:rsid w:val="000B6EFE"/>
    <w:rsid w:val="000C5715"/>
    <w:rsid w:val="000C6A57"/>
    <w:rsid w:val="000D0AC8"/>
    <w:rsid w:val="000D378A"/>
    <w:rsid w:val="000D408D"/>
    <w:rsid w:val="000D476C"/>
    <w:rsid w:val="000D4B9F"/>
    <w:rsid w:val="000D51C5"/>
    <w:rsid w:val="000D538E"/>
    <w:rsid w:val="000D5AF2"/>
    <w:rsid w:val="000E125F"/>
    <w:rsid w:val="000E1513"/>
    <w:rsid w:val="000E24FF"/>
    <w:rsid w:val="000E2B87"/>
    <w:rsid w:val="000E2DD1"/>
    <w:rsid w:val="000E39FA"/>
    <w:rsid w:val="000F0E80"/>
    <w:rsid w:val="000F255E"/>
    <w:rsid w:val="000F427E"/>
    <w:rsid w:val="000F53B1"/>
    <w:rsid w:val="00100F1B"/>
    <w:rsid w:val="001037F5"/>
    <w:rsid w:val="00105FEB"/>
    <w:rsid w:val="001065F0"/>
    <w:rsid w:val="00106663"/>
    <w:rsid w:val="00110FAF"/>
    <w:rsid w:val="001165EA"/>
    <w:rsid w:val="001166C9"/>
    <w:rsid w:val="00117C25"/>
    <w:rsid w:val="0012398A"/>
    <w:rsid w:val="00127C1E"/>
    <w:rsid w:val="0013027B"/>
    <w:rsid w:val="001317BE"/>
    <w:rsid w:val="001326A5"/>
    <w:rsid w:val="00135236"/>
    <w:rsid w:val="00140F56"/>
    <w:rsid w:val="001426F2"/>
    <w:rsid w:val="00145887"/>
    <w:rsid w:val="00145FD3"/>
    <w:rsid w:val="001521F4"/>
    <w:rsid w:val="001536F7"/>
    <w:rsid w:val="00163A2F"/>
    <w:rsid w:val="0016538B"/>
    <w:rsid w:val="00167C92"/>
    <w:rsid w:val="00167D97"/>
    <w:rsid w:val="001700D0"/>
    <w:rsid w:val="00170394"/>
    <w:rsid w:val="001739CC"/>
    <w:rsid w:val="001748F8"/>
    <w:rsid w:val="0018203D"/>
    <w:rsid w:val="00183E19"/>
    <w:rsid w:val="00184B51"/>
    <w:rsid w:val="0018630D"/>
    <w:rsid w:val="00193D37"/>
    <w:rsid w:val="00195D31"/>
    <w:rsid w:val="001A6F41"/>
    <w:rsid w:val="001A7D87"/>
    <w:rsid w:val="001B23DF"/>
    <w:rsid w:val="001B3E4A"/>
    <w:rsid w:val="001C1858"/>
    <w:rsid w:val="001E0E28"/>
    <w:rsid w:val="001E30B2"/>
    <w:rsid w:val="001E5697"/>
    <w:rsid w:val="001E76D0"/>
    <w:rsid w:val="001F0AD9"/>
    <w:rsid w:val="001F1968"/>
    <w:rsid w:val="001F2DA4"/>
    <w:rsid w:val="001F3593"/>
    <w:rsid w:val="002028D2"/>
    <w:rsid w:val="00204081"/>
    <w:rsid w:val="00207CBE"/>
    <w:rsid w:val="00207DC5"/>
    <w:rsid w:val="00207F7E"/>
    <w:rsid w:val="002110CF"/>
    <w:rsid w:val="00215440"/>
    <w:rsid w:val="00216628"/>
    <w:rsid w:val="00222511"/>
    <w:rsid w:val="002225C4"/>
    <w:rsid w:val="00227D24"/>
    <w:rsid w:val="002319F4"/>
    <w:rsid w:val="002326DE"/>
    <w:rsid w:val="002447AA"/>
    <w:rsid w:val="002448F4"/>
    <w:rsid w:val="00244B86"/>
    <w:rsid w:val="002503E4"/>
    <w:rsid w:val="00250EA3"/>
    <w:rsid w:val="00253C70"/>
    <w:rsid w:val="00255C88"/>
    <w:rsid w:val="0025752E"/>
    <w:rsid w:val="0026724D"/>
    <w:rsid w:val="00270D83"/>
    <w:rsid w:val="0027210A"/>
    <w:rsid w:val="00274959"/>
    <w:rsid w:val="00275CC1"/>
    <w:rsid w:val="002823EF"/>
    <w:rsid w:val="00285A6D"/>
    <w:rsid w:val="00293100"/>
    <w:rsid w:val="002A22B6"/>
    <w:rsid w:val="002A320C"/>
    <w:rsid w:val="002A33D9"/>
    <w:rsid w:val="002A3990"/>
    <w:rsid w:val="002A3EAE"/>
    <w:rsid w:val="002A566C"/>
    <w:rsid w:val="002A5871"/>
    <w:rsid w:val="002B2A5C"/>
    <w:rsid w:val="002B43B8"/>
    <w:rsid w:val="002B4B37"/>
    <w:rsid w:val="002B6C87"/>
    <w:rsid w:val="002C2B77"/>
    <w:rsid w:val="002C66B3"/>
    <w:rsid w:val="002C67F9"/>
    <w:rsid w:val="002C724B"/>
    <w:rsid w:val="002D0EF7"/>
    <w:rsid w:val="002D2469"/>
    <w:rsid w:val="002D2BC1"/>
    <w:rsid w:val="002D53E9"/>
    <w:rsid w:val="002E0485"/>
    <w:rsid w:val="002E0A37"/>
    <w:rsid w:val="002E1BE8"/>
    <w:rsid w:val="002E310B"/>
    <w:rsid w:val="002E468D"/>
    <w:rsid w:val="002F0CEC"/>
    <w:rsid w:val="002F234D"/>
    <w:rsid w:val="002F25BF"/>
    <w:rsid w:val="002F26E3"/>
    <w:rsid w:val="002F294E"/>
    <w:rsid w:val="002F60B0"/>
    <w:rsid w:val="002F7AC0"/>
    <w:rsid w:val="002F7BB6"/>
    <w:rsid w:val="00303C6B"/>
    <w:rsid w:val="003053DC"/>
    <w:rsid w:val="0030551A"/>
    <w:rsid w:val="0030674F"/>
    <w:rsid w:val="00310D7D"/>
    <w:rsid w:val="003113CB"/>
    <w:rsid w:val="003125D9"/>
    <w:rsid w:val="00312AFE"/>
    <w:rsid w:val="003149A3"/>
    <w:rsid w:val="00316585"/>
    <w:rsid w:val="0032391E"/>
    <w:rsid w:val="00323E83"/>
    <w:rsid w:val="00325A52"/>
    <w:rsid w:val="00327B2E"/>
    <w:rsid w:val="00330B54"/>
    <w:rsid w:val="00335BC7"/>
    <w:rsid w:val="003401CD"/>
    <w:rsid w:val="00340B3D"/>
    <w:rsid w:val="00341E1D"/>
    <w:rsid w:val="0034260E"/>
    <w:rsid w:val="00344353"/>
    <w:rsid w:val="00346260"/>
    <w:rsid w:val="003525DA"/>
    <w:rsid w:val="00353A3F"/>
    <w:rsid w:val="00361298"/>
    <w:rsid w:val="003715BF"/>
    <w:rsid w:val="00381D5B"/>
    <w:rsid w:val="00382371"/>
    <w:rsid w:val="0038386D"/>
    <w:rsid w:val="00385B27"/>
    <w:rsid w:val="00396ED2"/>
    <w:rsid w:val="003B241A"/>
    <w:rsid w:val="003B6870"/>
    <w:rsid w:val="003C0448"/>
    <w:rsid w:val="003C1AE7"/>
    <w:rsid w:val="003C1C51"/>
    <w:rsid w:val="003C2226"/>
    <w:rsid w:val="003C2471"/>
    <w:rsid w:val="003C2558"/>
    <w:rsid w:val="003C5589"/>
    <w:rsid w:val="003D09D9"/>
    <w:rsid w:val="003D0C6F"/>
    <w:rsid w:val="003D6799"/>
    <w:rsid w:val="003D775B"/>
    <w:rsid w:val="003E2854"/>
    <w:rsid w:val="003E4AC1"/>
    <w:rsid w:val="003E5F20"/>
    <w:rsid w:val="003F277D"/>
    <w:rsid w:val="003F3001"/>
    <w:rsid w:val="003F3186"/>
    <w:rsid w:val="003F5457"/>
    <w:rsid w:val="003F547E"/>
    <w:rsid w:val="003F6A9A"/>
    <w:rsid w:val="00401B44"/>
    <w:rsid w:val="00401D5D"/>
    <w:rsid w:val="0040218A"/>
    <w:rsid w:val="00404531"/>
    <w:rsid w:val="004046BB"/>
    <w:rsid w:val="00404FAD"/>
    <w:rsid w:val="00417CC7"/>
    <w:rsid w:val="00420A88"/>
    <w:rsid w:val="004233BD"/>
    <w:rsid w:val="004262C8"/>
    <w:rsid w:val="0043086A"/>
    <w:rsid w:val="00430F03"/>
    <w:rsid w:val="00434204"/>
    <w:rsid w:val="00434CF3"/>
    <w:rsid w:val="00437B44"/>
    <w:rsid w:val="00442476"/>
    <w:rsid w:val="00442728"/>
    <w:rsid w:val="00447D52"/>
    <w:rsid w:val="004518E5"/>
    <w:rsid w:val="004535F7"/>
    <w:rsid w:val="00456F4C"/>
    <w:rsid w:val="00462C5A"/>
    <w:rsid w:val="00464282"/>
    <w:rsid w:val="00475200"/>
    <w:rsid w:val="0047523D"/>
    <w:rsid w:val="00481724"/>
    <w:rsid w:val="00481FBC"/>
    <w:rsid w:val="00487B69"/>
    <w:rsid w:val="004958F4"/>
    <w:rsid w:val="0049725C"/>
    <w:rsid w:val="004A00F4"/>
    <w:rsid w:val="004A05C6"/>
    <w:rsid w:val="004A0CD1"/>
    <w:rsid w:val="004A46E9"/>
    <w:rsid w:val="004B200F"/>
    <w:rsid w:val="004B732F"/>
    <w:rsid w:val="004C04A0"/>
    <w:rsid w:val="004C0F4E"/>
    <w:rsid w:val="004C1A15"/>
    <w:rsid w:val="004C1B2E"/>
    <w:rsid w:val="004C29B3"/>
    <w:rsid w:val="004C32CA"/>
    <w:rsid w:val="004C44F7"/>
    <w:rsid w:val="004C4AE5"/>
    <w:rsid w:val="004C7BED"/>
    <w:rsid w:val="004C7FFB"/>
    <w:rsid w:val="004D08CF"/>
    <w:rsid w:val="004D748B"/>
    <w:rsid w:val="004E4DFE"/>
    <w:rsid w:val="004F5BF4"/>
    <w:rsid w:val="004F6BFF"/>
    <w:rsid w:val="005007FB"/>
    <w:rsid w:val="00500B61"/>
    <w:rsid w:val="0050246A"/>
    <w:rsid w:val="00510E3D"/>
    <w:rsid w:val="00510EE0"/>
    <w:rsid w:val="0051155D"/>
    <w:rsid w:val="00512BD0"/>
    <w:rsid w:val="0051552C"/>
    <w:rsid w:val="005169BB"/>
    <w:rsid w:val="00520A32"/>
    <w:rsid w:val="00522129"/>
    <w:rsid w:val="00522DD6"/>
    <w:rsid w:val="005260D4"/>
    <w:rsid w:val="005277B2"/>
    <w:rsid w:val="0053064B"/>
    <w:rsid w:val="005316B4"/>
    <w:rsid w:val="00536C6C"/>
    <w:rsid w:val="00541329"/>
    <w:rsid w:val="005428C0"/>
    <w:rsid w:val="00542DB7"/>
    <w:rsid w:val="00547387"/>
    <w:rsid w:val="00552ACB"/>
    <w:rsid w:val="00554D2C"/>
    <w:rsid w:val="00556946"/>
    <w:rsid w:val="0055736F"/>
    <w:rsid w:val="005574B2"/>
    <w:rsid w:val="005577B2"/>
    <w:rsid w:val="005578B1"/>
    <w:rsid w:val="00560BEA"/>
    <w:rsid w:val="00560F38"/>
    <w:rsid w:val="005722EA"/>
    <w:rsid w:val="0057295C"/>
    <w:rsid w:val="00573F76"/>
    <w:rsid w:val="00574C69"/>
    <w:rsid w:val="0057656D"/>
    <w:rsid w:val="00580471"/>
    <w:rsid w:val="005834BF"/>
    <w:rsid w:val="00590779"/>
    <w:rsid w:val="00596709"/>
    <w:rsid w:val="005A070E"/>
    <w:rsid w:val="005A1651"/>
    <w:rsid w:val="005A288B"/>
    <w:rsid w:val="005A3272"/>
    <w:rsid w:val="005A4C73"/>
    <w:rsid w:val="005A5671"/>
    <w:rsid w:val="005A7FF5"/>
    <w:rsid w:val="005B3270"/>
    <w:rsid w:val="005B57DF"/>
    <w:rsid w:val="005B602A"/>
    <w:rsid w:val="005B7FF7"/>
    <w:rsid w:val="005C0C2A"/>
    <w:rsid w:val="005C37CC"/>
    <w:rsid w:val="005C568C"/>
    <w:rsid w:val="005C6FEB"/>
    <w:rsid w:val="005D34B1"/>
    <w:rsid w:val="005D5967"/>
    <w:rsid w:val="005E0428"/>
    <w:rsid w:val="005E534D"/>
    <w:rsid w:val="005E7404"/>
    <w:rsid w:val="005F5363"/>
    <w:rsid w:val="005F7972"/>
    <w:rsid w:val="0060685D"/>
    <w:rsid w:val="00607550"/>
    <w:rsid w:val="00610C09"/>
    <w:rsid w:val="0061169A"/>
    <w:rsid w:val="00612987"/>
    <w:rsid w:val="0061358F"/>
    <w:rsid w:val="00613B80"/>
    <w:rsid w:val="00614A96"/>
    <w:rsid w:val="00616242"/>
    <w:rsid w:val="00616800"/>
    <w:rsid w:val="00622581"/>
    <w:rsid w:val="00622BFD"/>
    <w:rsid w:val="00626067"/>
    <w:rsid w:val="006275BC"/>
    <w:rsid w:val="006276DC"/>
    <w:rsid w:val="00632E0A"/>
    <w:rsid w:val="006356E7"/>
    <w:rsid w:val="006377D8"/>
    <w:rsid w:val="0064137A"/>
    <w:rsid w:val="00641DA1"/>
    <w:rsid w:val="00647B45"/>
    <w:rsid w:val="0065117F"/>
    <w:rsid w:val="00652160"/>
    <w:rsid w:val="0065671B"/>
    <w:rsid w:val="00660135"/>
    <w:rsid w:val="006602D5"/>
    <w:rsid w:val="00671644"/>
    <w:rsid w:val="006737F6"/>
    <w:rsid w:val="006804F7"/>
    <w:rsid w:val="00680836"/>
    <w:rsid w:val="00686348"/>
    <w:rsid w:val="0068740A"/>
    <w:rsid w:val="0069173B"/>
    <w:rsid w:val="00691AE4"/>
    <w:rsid w:val="00691D69"/>
    <w:rsid w:val="00692962"/>
    <w:rsid w:val="00692E70"/>
    <w:rsid w:val="006949AA"/>
    <w:rsid w:val="00697142"/>
    <w:rsid w:val="00697B4D"/>
    <w:rsid w:val="00697BCD"/>
    <w:rsid w:val="00697D2B"/>
    <w:rsid w:val="006A18E6"/>
    <w:rsid w:val="006A6DEC"/>
    <w:rsid w:val="006B29BD"/>
    <w:rsid w:val="006C081D"/>
    <w:rsid w:val="006D3C65"/>
    <w:rsid w:val="006D63F8"/>
    <w:rsid w:val="006E14E8"/>
    <w:rsid w:val="006E2B48"/>
    <w:rsid w:val="006E2C78"/>
    <w:rsid w:val="006E593B"/>
    <w:rsid w:val="006E5D43"/>
    <w:rsid w:val="006E5DF3"/>
    <w:rsid w:val="006E6735"/>
    <w:rsid w:val="006E683F"/>
    <w:rsid w:val="006F413F"/>
    <w:rsid w:val="006F51ED"/>
    <w:rsid w:val="006F652D"/>
    <w:rsid w:val="00712352"/>
    <w:rsid w:val="007129A3"/>
    <w:rsid w:val="00713072"/>
    <w:rsid w:val="0071341B"/>
    <w:rsid w:val="00721A5E"/>
    <w:rsid w:val="00721D97"/>
    <w:rsid w:val="007224C0"/>
    <w:rsid w:val="00725921"/>
    <w:rsid w:val="00726004"/>
    <w:rsid w:val="0073031C"/>
    <w:rsid w:val="00730C1C"/>
    <w:rsid w:val="00733C72"/>
    <w:rsid w:val="0073503E"/>
    <w:rsid w:val="00736399"/>
    <w:rsid w:val="00736FE5"/>
    <w:rsid w:val="00740226"/>
    <w:rsid w:val="00750B85"/>
    <w:rsid w:val="00750CBA"/>
    <w:rsid w:val="007539E2"/>
    <w:rsid w:val="00753FD3"/>
    <w:rsid w:val="0075600F"/>
    <w:rsid w:val="0075647A"/>
    <w:rsid w:val="007602B5"/>
    <w:rsid w:val="00761FB1"/>
    <w:rsid w:val="00762936"/>
    <w:rsid w:val="007634D5"/>
    <w:rsid w:val="007661DD"/>
    <w:rsid w:val="00775527"/>
    <w:rsid w:val="00782CD3"/>
    <w:rsid w:val="007834B2"/>
    <w:rsid w:val="007839B4"/>
    <w:rsid w:val="00783C9F"/>
    <w:rsid w:val="00785D97"/>
    <w:rsid w:val="0078761D"/>
    <w:rsid w:val="00797104"/>
    <w:rsid w:val="007A1DD6"/>
    <w:rsid w:val="007A3F87"/>
    <w:rsid w:val="007A4213"/>
    <w:rsid w:val="007A642D"/>
    <w:rsid w:val="007B140A"/>
    <w:rsid w:val="007B3B8A"/>
    <w:rsid w:val="007B5F13"/>
    <w:rsid w:val="007C2095"/>
    <w:rsid w:val="007C5615"/>
    <w:rsid w:val="007C6F14"/>
    <w:rsid w:val="007C7ED4"/>
    <w:rsid w:val="007D15C5"/>
    <w:rsid w:val="007D1DB9"/>
    <w:rsid w:val="007D5358"/>
    <w:rsid w:val="007D5AC9"/>
    <w:rsid w:val="007D6518"/>
    <w:rsid w:val="007D790C"/>
    <w:rsid w:val="007E00C4"/>
    <w:rsid w:val="007E4510"/>
    <w:rsid w:val="007E4D45"/>
    <w:rsid w:val="007F1676"/>
    <w:rsid w:val="007F3647"/>
    <w:rsid w:val="007F3BCA"/>
    <w:rsid w:val="007F566E"/>
    <w:rsid w:val="007F5CA3"/>
    <w:rsid w:val="00803120"/>
    <w:rsid w:val="00803660"/>
    <w:rsid w:val="008039E2"/>
    <w:rsid w:val="008069A8"/>
    <w:rsid w:val="00812395"/>
    <w:rsid w:val="00812E20"/>
    <w:rsid w:val="00814BD2"/>
    <w:rsid w:val="008208BB"/>
    <w:rsid w:val="00820E73"/>
    <w:rsid w:val="00821CD5"/>
    <w:rsid w:val="00823A24"/>
    <w:rsid w:val="00825A11"/>
    <w:rsid w:val="00827894"/>
    <w:rsid w:val="0083217E"/>
    <w:rsid w:val="00837D2A"/>
    <w:rsid w:val="00837F7B"/>
    <w:rsid w:val="0084099C"/>
    <w:rsid w:val="008413E3"/>
    <w:rsid w:val="00841A63"/>
    <w:rsid w:val="00843372"/>
    <w:rsid w:val="00850B50"/>
    <w:rsid w:val="00851999"/>
    <w:rsid w:val="00851F79"/>
    <w:rsid w:val="00853D56"/>
    <w:rsid w:val="008556A9"/>
    <w:rsid w:val="00856866"/>
    <w:rsid w:val="008573C6"/>
    <w:rsid w:val="00860AD7"/>
    <w:rsid w:val="0086190E"/>
    <w:rsid w:val="008629F3"/>
    <w:rsid w:val="00866D03"/>
    <w:rsid w:val="00870484"/>
    <w:rsid w:val="00870BD5"/>
    <w:rsid w:val="0087435D"/>
    <w:rsid w:val="00874816"/>
    <w:rsid w:val="00874F89"/>
    <w:rsid w:val="00880992"/>
    <w:rsid w:val="0088187D"/>
    <w:rsid w:val="00882559"/>
    <w:rsid w:val="00885EDF"/>
    <w:rsid w:val="0088758F"/>
    <w:rsid w:val="0088798E"/>
    <w:rsid w:val="00891D00"/>
    <w:rsid w:val="00893EAF"/>
    <w:rsid w:val="008949AB"/>
    <w:rsid w:val="0089607F"/>
    <w:rsid w:val="008A0B37"/>
    <w:rsid w:val="008A220E"/>
    <w:rsid w:val="008B1621"/>
    <w:rsid w:val="008B30C1"/>
    <w:rsid w:val="008B7174"/>
    <w:rsid w:val="008C21F4"/>
    <w:rsid w:val="008C36EE"/>
    <w:rsid w:val="008C5D7B"/>
    <w:rsid w:val="008C6AAD"/>
    <w:rsid w:val="008C78DA"/>
    <w:rsid w:val="008D36EA"/>
    <w:rsid w:val="008D3F6E"/>
    <w:rsid w:val="008D44B2"/>
    <w:rsid w:val="008D4897"/>
    <w:rsid w:val="008E2497"/>
    <w:rsid w:val="008E2C6A"/>
    <w:rsid w:val="008F0057"/>
    <w:rsid w:val="008F7DA0"/>
    <w:rsid w:val="008F7EA5"/>
    <w:rsid w:val="009037C9"/>
    <w:rsid w:val="00903A32"/>
    <w:rsid w:val="0090463E"/>
    <w:rsid w:val="00907378"/>
    <w:rsid w:val="00915ED5"/>
    <w:rsid w:val="00915FC8"/>
    <w:rsid w:val="00920255"/>
    <w:rsid w:val="009226FE"/>
    <w:rsid w:val="00922A11"/>
    <w:rsid w:val="0092668E"/>
    <w:rsid w:val="00926CB8"/>
    <w:rsid w:val="00930CBC"/>
    <w:rsid w:val="00932A6D"/>
    <w:rsid w:val="00936DBA"/>
    <w:rsid w:val="00937597"/>
    <w:rsid w:val="00937689"/>
    <w:rsid w:val="0094137C"/>
    <w:rsid w:val="00942A3C"/>
    <w:rsid w:val="00955725"/>
    <w:rsid w:val="00955C41"/>
    <w:rsid w:val="009604E5"/>
    <w:rsid w:val="00961749"/>
    <w:rsid w:val="0096292E"/>
    <w:rsid w:val="00962CE1"/>
    <w:rsid w:val="009631FB"/>
    <w:rsid w:val="009656A3"/>
    <w:rsid w:val="0097022F"/>
    <w:rsid w:val="0097263D"/>
    <w:rsid w:val="00973284"/>
    <w:rsid w:val="00973862"/>
    <w:rsid w:val="00976434"/>
    <w:rsid w:val="00980556"/>
    <w:rsid w:val="00987262"/>
    <w:rsid w:val="0099001F"/>
    <w:rsid w:val="00992BF0"/>
    <w:rsid w:val="00992F29"/>
    <w:rsid w:val="00994298"/>
    <w:rsid w:val="0099495B"/>
    <w:rsid w:val="009A1A0C"/>
    <w:rsid w:val="009A37D3"/>
    <w:rsid w:val="009A3E6E"/>
    <w:rsid w:val="009A43CB"/>
    <w:rsid w:val="009A6BC5"/>
    <w:rsid w:val="009A7F87"/>
    <w:rsid w:val="009B39B2"/>
    <w:rsid w:val="009B64B0"/>
    <w:rsid w:val="009C33B2"/>
    <w:rsid w:val="009C3B7A"/>
    <w:rsid w:val="009D00C7"/>
    <w:rsid w:val="009D0C61"/>
    <w:rsid w:val="009D429C"/>
    <w:rsid w:val="009E3A0B"/>
    <w:rsid w:val="009F60B2"/>
    <w:rsid w:val="00A06EF9"/>
    <w:rsid w:val="00A1036F"/>
    <w:rsid w:val="00A1773C"/>
    <w:rsid w:val="00A17C9F"/>
    <w:rsid w:val="00A23646"/>
    <w:rsid w:val="00A237D5"/>
    <w:rsid w:val="00A34689"/>
    <w:rsid w:val="00A35ABA"/>
    <w:rsid w:val="00A368D7"/>
    <w:rsid w:val="00A404A3"/>
    <w:rsid w:val="00A42718"/>
    <w:rsid w:val="00A445B8"/>
    <w:rsid w:val="00A45CEC"/>
    <w:rsid w:val="00A56327"/>
    <w:rsid w:val="00A56F9F"/>
    <w:rsid w:val="00A57534"/>
    <w:rsid w:val="00A62F27"/>
    <w:rsid w:val="00A62F78"/>
    <w:rsid w:val="00A65FA7"/>
    <w:rsid w:val="00A66AA3"/>
    <w:rsid w:val="00A72D2E"/>
    <w:rsid w:val="00A733C1"/>
    <w:rsid w:val="00A75ED6"/>
    <w:rsid w:val="00A77E0F"/>
    <w:rsid w:val="00A81BAD"/>
    <w:rsid w:val="00A827C1"/>
    <w:rsid w:val="00A901BF"/>
    <w:rsid w:val="00A90CA4"/>
    <w:rsid w:val="00A90D92"/>
    <w:rsid w:val="00A91FEA"/>
    <w:rsid w:val="00A92505"/>
    <w:rsid w:val="00A926BC"/>
    <w:rsid w:val="00A9377A"/>
    <w:rsid w:val="00A9662F"/>
    <w:rsid w:val="00A97933"/>
    <w:rsid w:val="00AA01E9"/>
    <w:rsid w:val="00AA0A22"/>
    <w:rsid w:val="00AA245C"/>
    <w:rsid w:val="00AA57AC"/>
    <w:rsid w:val="00AA75CD"/>
    <w:rsid w:val="00AB0F4F"/>
    <w:rsid w:val="00AB2CBC"/>
    <w:rsid w:val="00AB36C7"/>
    <w:rsid w:val="00AC0311"/>
    <w:rsid w:val="00AC0FDE"/>
    <w:rsid w:val="00AC2D5D"/>
    <w:rsid w:val="00AC42B6"/>
    <w:rsid w:val="00AC7535"/>
    <w:rsid w:val="00AD0B7D"/>
    <w:rsid w:val="00AD2610"/>
    <w:rsid w:val="00AD2EE9"/>
    <w:rsid w:val="00AD367F"/>
    <w:rsid w:val="00AD4357"/>
    <w:rsid w:val="00AE327D"/>
    <w:rsid w:val="00AE3FD4"/>
    <w:rsid w:val="00AE6BE1"/>
    <w:rsid w:val="00AF1D70"/>
    <w:rsid w:val="00AF62C7"/>
    <w:rsid w:val="00AF72F3"/>
    <w:rsid w:val="00AF78E7"/>
    <w:rsid w:val="00B00DF8"/>
    <w:rsid w:val="00B00F4E"/>
    <w:rsid w:val="00B04CF3"/>
    <w:rsid w:val="00B05258"/>
    <w:rsid w:val="00B06AF4"/>
    <w:rsid w:val="00B06B49"/>
    <w:rsid w:val="00B07138"/>
    <w:rsid w:val="00B10BF3"/>
    <w:rsid w:val="00B21D1A"/>
    <w:rsid w:val="00B24268"/>
    <w:rsid w:val="00B2794F"/>
    <w:rsid w:val="00B32A70"/>
    <w:rsid w:val="00B34104"/>
    <w:rsid w:val="00B35C8D"/>
    <w:rsid w:val="00B435AA"/>
    <w:rsid w:val="00B435FB"/>
    <w:rsid w:val="00B44534"/>
    <w:rsid w:val="00B452D0"/>
    <w:rsid w:val="00B454E8"/>
    <w:rsid w:val="00B50055"/>
    <w:rsid w:val="00B51246"/>
    <w:rsid w:val="00B53941"/>
    <w:rsid w:val="00B640C4"/>
    <w:rsid w:val="00B660EB"/>
    <w:rsid w:val="00B71B32"/>
    <w:rsid w:val="00B71CCD"/>
    <w:rsid w:val="00B720FA"/>
    <w:rsid w:val="00B75CCA"/>
    <w:rsid w:val="00B76885"/>
    <w:rsid w:val="00B805A9"/>
    <w:rsid w:val="00B87706"/>
    <w:rsid w:val="00B910A6"/>
    <w:rsid w:val="00B925B2"/>
    <w:rsid w:val="00BA0C3D"/>
    <w:rsid w:val="00BA60C6"/>
    <w:rsid w:val="00BB0B67"/>
    <w:rsid w:val="00BB2F5F"/>
    <w:rsid w:val="00BB3147"/>
    <w:rsid w:val="00BB35A9"/>
    <w:rsid w:val="00BB3DB9"/>
    <w:rsid w:val="00BB436D"/>
    <w:rsid w:val="00BB4601"/>
    <w:rsid w:val="00BC0599"/>
    <w:rsid w:val="00BC2058"/>
    <w:rsid w:val="00BC5223"/>
    <w:rsid w:val="00BC7635"/>
    <w:rsid w:val="00BD1364"/>
    <w:rsid w:val="00BD2434"/>
    <w:rsid w:val="00BE78A3"/>
    <w:rsid w:val="00BF1F54"/>
    <w:rsid w:val="00BF229E"/>
    <w:rsid w:val="00BF3098"/>
    <w:rsid w:val="00BF403E"/>
    <w:rsid w:val="00BF7292"/>
    <w:rsid w:val="00BF74EE"/>
    <w:rsid w:val="00C01980"/>
    <w:rsid w:val="00C05431"/>
    <w:rsid w:val="00C06E7B"/>
    <w:rsid w:val="00C07487"/>
    <w:rsid w:val="00C07A8A"/>
    <w:rsid w:val="00C11426"/>
    <w:rsid w:val="00C1157A"/>
    <w:rsid w:val="00C16046"/>
    <w:rsid w:val="00C16B01"/>
    <w:rsid w:val="00C170CE"/>
    <w:rsid w:val="00C20352"/>
    <w:rsid w:val="00C214A9"/>
    <w:rsid w:val="00C2190D"/>
    <w:rsid w:val="00C21B09"/>
    <w:rsid w:val="00C31BAC"/>
    <w:rsid w:val="00C31F35"/>
    <w:rsid w:val="00C31FD7"/>
    <w:rsid w:val="00C3686C"/>
    <w:rsid w:val="00C444EF"/>
    <w:rsid w:val="00C458E4"/>
    <w:rsid w:val="00C5018A"/>
    <w:rsid w:val="00C51DA4"/>
    <w:rsid w:val="00C52869"/>
    <w:rsid w:val="00C603B5"/>
    <w:rsid w:val="00C62551"/>
    <w:rsid w:val="00C6389F"/>
    <w:rsid w:val="00C641C2"/>
    <w:rsid w:val="00C70487"/>
    <w:rsid w:val="00C70FD0"/>
    <w:rsid w:val="00C71181"/>
    <w:rsid w:val="00C7199F"/>
    <w:rsid w:val="00C757E7"/>
    <w:rsid w:val="00C75868"/>
    <w:rsid w:val="00C76732"/>
    <w:rsid w:val="00C7690A"/>
    <w:rsid w:val="00C8014B"/>
    <w:rsid w:val="00C85032"/>
    <w:rsid w:val="00C86210"/>
    <w:rsid w:val="00C8742D"/>
    <w:rsid w:val="00C90356"/>
    <w:rsid w:val="00C91453"/>
    <w:rsid w:val="00C92584"/>
    <w:rsid w:val="00C95AC7"/>
    <w:rsid w:val="00C973A0"/>
    <w:rsid w:val="00C9768A"/>
    <w:rsid w:val="00C978E7"/>
    <w:rsid w:val="00CA0059"/>
    <w:rsid w:val="00CA0479"/>
    <w:rsid w:val="00CA2752"/>
    <w:rsid w:val="00CA33BA"/>
    <w:rsid w:val="00CC0678"/>
    <w:rsid w:val="00CC0818"/>
    <w:rsid w:val="00CC2D30"/>
    <w:rsid w:val="00CC58E7"/>
    <w:rsid w:val="00CC5F5B"/>
    <w:rsid w:val="00CD1243"/>
    <w:rsid w:val="00CD4B09"/>
    <w:rsid w:val="00CD589D"/>
    <w:rsid w:val="00CE0093"/>
    <w:rsid w:val="00CE23F7"/>
    <w:rsid w:val="00CE2BC4"/>
    <w:rsid w:val="00CE2F23"/>
    <w:rsid w:val="00CE4B7A"/>
    <w:rsid w:val="00CE5E0A"/>
    <w:rsid w:val="00CE6E3C"/>
    <w:rsid w:val="00CF1167"/>
    <w:rsid w:val="00CF22F1"/>
    <w:rsid w:val="00CF3AC1"/>
    <w:rsid w:val="00CF6667"/>
    <w:rsid w:val="00CF6C08"/>
    <w:rsid w:val="00CF7D78"/>
    <w:rsid w:val="00D004B0"/>
    <w:rsid w:val="00D01AC8"/>
    <w:rsid w:val="00D062F5"/>
    <w:rsid w:val="00D07A7D"/>
    <w:rsid w:val="00D11AEC"/>
    <w:rsid w:val="00D11CB6"/>
    <w:rsid w:val="00D221F4"/>
    <w:rsid w:val="00D26B6A"/>
    <w:rsid w:val="00D32CC9"/>
    <w:rsid w:val="00D36B7B"/>
    <w:rsid w:val="00D44F8D"/>
    <w:rsid w:val="00D452AD"/>
    <w:rsid w:val="00D54AE6"/>
    <w:rsid w:val="00D54B23"/>
    <w:rsid w:val="00D61D4E"/>
    <w:rsid w:val="00D73BCD"/>
    <w:rsid w:val="00D73BEA"/>
    <w:rsid w:val="00D74A95"/>
    <w:rsid w:val="00D74AB0"/>
    <w:rsid w:val="00D76E7C"/>
    <w:rsid w:val="00D815B8"/>
    <w:rsid w:val="00D816E6"/>
    <w:rsid w:val="00D81F8E"/>
    <w:rsid w:val="00D82479"/>
    <w:rsid w:val="00D83B2F"/>
    <w:rsid w:val="00D85861"/>
    <w:rsid w:val="00D86F0B"/>
    <w:rsid w:val="00D87003"/>
    <w:rsid w:val="00D93F12"/>
    <w:rsid w:val="00D94E1E"/>
    <w:rsid w:val="00DA242B"/>
    <w:rsid w:val="00DA414F"/>
    <w:rsid w:val="00DA4875"/>
    <w:rsid w:val="00DA6B91"/>
    <w:rsid w:val="00DA7577"/>
    <w:rsid w:val="00DA7CE8"/>
    <w:rsid w:val="00DB2D50"/>
    <w:rsid w:val="00DB621D"/>
    <w:rsid w:val="00DB6B1B"/>
    <w:rsid w:val="00DB7989"/>
    <w:rsid w:val="00DC2657"/>
    <w:rsid w:val="00DC347C"/>
    <w:rsid w:val="00DC5303"/>
    <w:rsid w:val="00DC6334"/>
    <w:rsid w:val="00DC70F8"/>
    <w:rsid w:val="00DC74A9"/>
    <w:rsid w:val="00DD2465"/>
    <w:rsid w:val="00DD73B1"/>
    <w:rsid w:val="00DE09F6"/>
    <w:rsid w:val="00DE1C0B"/>
    <w:rsid w:val="00DE1CEE"/>
    <w:rsid w:val="00DE2D05"/>
    <w:rsid w:val="00DE41F0"/>
    <w:rsid w:val="00DE45FA"/>
    <w:rsid w:val="00DE63C9"/>
    <w:rsid w:val="00DF0235"/>
    <w:rsid w:val="00DF3DE3"/>
    <w:rsid w:val="00DF6CDE"/>
    <w:rsid w:val="00DF7268"/>
    <w:rsid w:val="00DF76AC"/>
    <w:rsid w:val="00E0006C"/>
    <w:rsid w:val="00E158C1"/>
    <w:rsid w:val="00E15B96"/>
    <w:rsid w:val="00E1606E"/>
    <w:rsid w:val="00E17495"/>
    <w:rsid w:val="00E261CF"/>
    <w:rsid w:val="00E321A3"/>
    <w:rsid w:val="00E37E31"/>
    <w:rsid w:val="00E4045D"/>
    <w:rsid w:val="00E42C34"/>
    <w:rsid w:val="00E45AB6"/>
    <w:rsid w:val="00E46C90"/>
    <w:rsid w:val="00E47941"/>
    <w:rsid w:val="00E50877"/>
    <w:rsid w:val="00E520F9"/>
    <w:rsid w:val="00E5267A"/>
    <w:rsid w:val="00E54256"/>
    <w:rsid w:val="00E554D7"/>
    <w:rsid w:val="00E5585C"/>
    <w:rsid w:val="00E55BAB"/>
    <w:rsid w:val="00E568C5"/>
    <w:rsid w:val="00E56E9B"/>
    <w:rsid w:val="00E61A77"/>
    <w:rsid w:val="00E64655"/>
    <w:rsid w:val="00E64ECC"/>
    <w:rsid w:val="00E6586E"/>
    <w:rsid w:val="00E677F9"/>
    <w:rsid w:val="00E67C07"/>
    <w:rsid w:val="00E70210"/>
    <w:rsid w:val="00E75B6D"/>
    <w:rsid w:val="00E82BF5"/>
    <w:rsid w:val="00E87234"/>
    <w:rsid w:val="00E87E3E"/>
    <w:rsid w:val="00E96DE5"/>
    <w:rsid w:val="00E97C6C"/>
    <w:rsid w:val="00EA1099"/>
    <w:rsid w:val="00EA12EA"/>
    <w:rsid w:val="00EA5460"/>
    <w:rsid w:val="00EB119B"/>
    <w:rsid w:val="00EB573F"/>
    <w:rsid w:val="00EB74A4"/>
    <w:rsid w:val="00EC0A70"/>
    <w:rsid w:val="00EC0BEF"/>
    <w:rsid w:val="00EC2D7F"/>
    <w:rsid w:val="00EC6732"/>
    <w:rsid w:val="00EC7046"/>
    <w:rsid w:val="00EC70A6"/>
    <w:rsid w:val="00EC7832"/>
    <w:rsid w:val="00ED101D"/>
    <w:rsid w:val="00ED4881"/>
    <w:rsid w:val="00ED7BF1"/>
    <w:rsid w:val="00EE127B"/>
    <w:rsid w:val="00EE3360"/>
    <w:rsid w:val="00EE3B05"/>
    <w:rsid w:val="00EE66E0"/>
    <w:rsid w:val="00EE6953"/>
    <w:rsid w:val="00EE7236"/>
    <w:rsid w:val="00EF50A9"/>
    <w:rsid w:val="00F01AFE"/>
    <w:rsid w:val="00F04A28"/>
    <w:rsid w:val="00F05314"/>
    <w:rsid w:val="00F05C12"/>
    <w:rsid w:val="00F06DF8"/>
    <w:rsid w:val="00F06F27"/>
    <w:rsid w:val="00F129D0"/>
    <w:rsid w:val="00F13E96"/>
    <w:rsid w:val="00F22DB8"/>
    <w:rsid w:val="00F246A9"/>
    <w:rsid w:val="00F31CCA"/>
    <w:rsid w:val="00F3544D"/>
    <w:rsid w:val="00F36799"/>
    <w:rsid w:val="00F4576D"/>
    <w:rsid w:val="00F53174"/>
    <w:rsid w:val="00F552A4"/>
    <w:rsid w:val="00F56E6C"/>
    <w:rsid w:val="00F56F79"/>
    <w:rsid w:val="00F65B71"/>
    <w:rsid w:val="00F664A2"/>
    <w:rsid w:val="00F728EE"/>
    <w:rsid w:val="00F84EBF"/>
    <w:rsid w:val="00F85DDB"/>
    <w:rsid w:val="00F8759E"/>
    <w:rsid w:val="00F92951"/>
    <w:rsid w:val="00F92ECE"/>
    <w:rsid w:val="00F94A9E"/>
    <w:rsid w:val="00F94C86"/>
    <w:rsid w:val="00F95728"/>
    <w:rsid w:val="00F95916"/>
    <w:rsid w:val="00FA104A"/>
    <w:rsid w:val="00FA1FB2"/>
    <w:rsid w:val="00FA7537"/>
    <w:rsid w:val="00FA790C"/>
    <w:rsid w:val="00FA7F52"/>
    <w:rsid w:val="00FB066C"/>
    <w:rsid w:val="00FB34B1"/>
    <w:rsid w:val="00FC49F2"/>
    <w:rsid w:val="00FC6956"/>
    <w:rsid w:val="00FC69F0"/>
    <w:rsid w:val="00FC77B0"/>
    <w:rsid w:val="00FD0E5D"/>
    <w:rsid w:val="00FD14E4"/>
    <w:rsid w:val="00FE12FA"/>
    <w:rsid w:val="00FE330E"/>
    <w:rsid w:val="00FF0E9F"/>
    <w:rsid w:val="00FF1D25"/>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FB61C78"/>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qFormat/>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uiPriority w:val="99"/>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uiPriority w:val="99"/>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nhideWhenUsed/>
    <w:rsid w:val="007602B5"/>
    <w:pPr>
      <w:spacing w:after="120" w:line="480" w:lineRule="auto"/>
    </w:pPr>
  </w:style>
  <w:style w:type="character" w:customStyle="1" w:styleId="Textoindependiente2Car">
    <w:name w:val="Texto independiente 2 Car"/>
    <w:basedOn w:val="Fuentedeprrafopredeter"/>
    <w:link w:val="Textoindependiente2"/>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rsid w:val="003C2226"/>
    <w:rPr>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Stinking Styles,Stinking Styles5,ftref,Ref,julio"/>
    <w:basedOn w:val="Fuentedeprrafopredeter"/>
    <w:link w:val="4GChar"/>
    <w:unhideWhenUsed/>
    <w:qFormat/>
    <w:rsid w:val="003C2226"/>
    <w:rPr>
      <w:vertAlign w:val="superscript"/>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table" w:styleId="Tablaconcuadrcula">
    <w:name w:val="Table Grid"/>
    <w:basedOn w:val="Tablanormal"/>
    <w:uiPriority w:val="39"/>
    <w:rsid w:val="00B71CCD"/>
    <w:pPr>
      <w:spacing w:after="0" w:line="240" w:lineRule="auto"/>
      <w:ind w:left="0" w:righ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8F7EA5"/>
    <w:pPr>
      <w:spacing w:after="0" w:line="251" w:lineRule="auto"/>
      <w:ind w:left="710" w:right="0" w:firstLine="0"/>
    </w:pPr>
    <w:rPr>
      <w:i/>
      <w:color w:val="000000"/>
      <w:sz w:val="16"/>
      <w:szCs w:val="22"/>
    </w:rPr>
  </w:style>
  <w:style w:type="character" w:customStyle="1" w:styleId="footnotedescriptionChar">
    <w:name w:val="footnote description Char"/>
    <w:link w:val="footnotedescription"/>
    <w:rsid w:val="008F7EA5"/>
    <w:rPr>
      <w:i/>
      <w:color w:val="000000"/>
      <w:sz w:val="16"/>
      <w:szCs w:val="22"/>
    </w:rPr>
  </w:style>
  <w:style w:type="character" w:customStyle="1" w:styleId="footnotemark">
    <w:name w:val="footnote mark"/>
    <w:hidden/>
    <w:rsid w:val="008F7EA5"/>
    <w:rPr>
      <w:rFonts w:ascii="Arial" w:eastAsia="Arial" w:hAnsi="Arial" w:cs="Arial"/>
      <w:color w:val="000000"/>
      <w:sz w:val="16"/>
      <w:vertAlign w:val="superscript"/>
    </w:rPr>
  </w:style>
  <w:style w:type="paragraph" w:styleId="Piedepgina">
    <w:name w:val="footer"/>
    <w:basedOn w:val="Normal"/>
    <w:link w:val="PiedepginaCar"/>
    <w:uiPriority w:val="99"/>
    <w:unhideWhenUsed/>
    <w:rsid w:val="008F7EA5"/>
    <w:pPr>
      <w:tabs>
        <w:tab w:val="center" w:pos="4680"/>
        <w:tab w:val="right" w:pos="9360"/>
      </w:tabs>
      <w:spacing w:after="0" w:line="240" w:lineRule="auto"/>
      <w:ind w:left="0" w:right="0" w:firstLine="0"/>
      <w:jc w:val="left"/>
    </w:pPr>
    <w:rPr>
      <w:rFonts w:asciiTheme="minorHAnsi" w:eastAsiaTheme="minorHAnsi" w:hAnsiTheme="minorHAnsi" w:cstheme="minorBidi"/>
      <w:sz w:val="21"/>
      <w:szCs w:val="21"/>
    </w:rPr>
  </w:style>
  <w:style w:type="character" w:customStyle="1" w:styleId="PiedepginaCar">
    <w:name w:val="Pie de página Car"/>
    <w:basedOn w:val="Fuentedeprrafopredeter"/>
    <w:link w:val="Piedepgina"/>
    <w:uiPriority w:val="99"/>
    <w:rsid w:val="008F7EA5"/>
    <w:rPr>
      <w:rFonts w:asciiTheme="minorHAnsi" w:eastAsiaTheme="minorHAnsi" w:hAnsiTheme="minorHAnsi" w:cstheme="minorBidi"/>
      <w:sz w:val="21"/>
      <w:szCs w:val="21"/>
    </w:rPr>
  </w:style>
  <w:style w:type="character" w:styleId="Hipervnculo">
    <w:name w:val="Hyperlink"/>
    <w:basedOn w:val="Fuentedeprrafopredeter"/>
    <w:uiPriority w:val="99"/>
    <w:unhideWhenUsed/>
    <w:rsid w:val="008F7EA5"/>
    <w:rPr>
      <w:color w:val="0000FF" w:themeColor="hyperlink"/>
      <w:u w:val="single"/>
    </w:rPr>
  </w:style>
  <w:style w:type="character" w:customStyle="1" w:styleId="Ttulo5Car">
    <w:name w:val="Título 5 Car"/>
    <w:basedOn w:val="Fuentedeprrafopredeter"/>
    <w:link w:val="Ttulo5"/>
    <w:rsid w:val="008F7EA5"/>
    <w:rPr>
      <w:b/>
      <w:color w:val="000000"/>
      <w:sz w:val="20"/>
      <w:szCs w:val="20"/>
    </w:rPr>
  </w:style>
  <w:style w:type="paragraph" w:styleId="Encabezado">
    <w:name w:val="header"/>
    <w:basedOn w:val="Normal"/>
    <w:link w:val="EncabezadoCar"/>
    <w:uiPriority w:val="99"/>
    <w:rsid w:val="008F7EA5"/>
    <w:pPr>
      <w:tabs>
        <w:tab w:val="center" w:pos="4252"/>
        <w:tab w:val="right" w:pos="8504"/>
      </w:tabs>
      <w:spacing w:after="0" w:line="240" w:lineRule="auto"/>
      <w:ind w:left="0" w:right="0" w:firstLine="0"/>
      <w:jc w:val="left"/>
    </w:pPr>
    <w:rPr>
      <w:rFonts w:ascii="Times New Roman" w:eastAsia="Times New Roman" w:hAnsi="Times New Roman" w:cs="Times New Roman"/>
      <w:lang w:val="es-ES" w:eastAsia="es-ES"/>
    </w:rPr>
  </w:style>
  <w:style w:type="character" w:customStyle="1" w:styleId="EncabezadoCar">
    <w:name w:val="Encabezado Car"/>
    <w:basedOn w:val="Fuentedeprrafopredeter"/>
    <w:link w:val="Encabezado"/>
    <w:uiPriority w:val="99"/>
    <w:rsid w:val="008F7EA5"/>
    <w:rPr>
      <w:rFonts w:ascii="Times New Roman" w:eastAsia="Times New Roman" w:hAnsi="Times New Roman" w:cs="Times New Roman"/>
      <w:lang w:val="es-ES" w:eastAsia="es-ES"/>
    </w:rPr>
  </w:style>
  <w:style w:type="character" w:customStyle="1" w:styleId="apple-converted-space">
    <w:name w:val="apple-converted-space"/>
    <w:basedOn w:val="Fuentedeprrafopredeter"/>
    <w:rsid w:val="008F7EA5"/>
  </w:style>
  <w:style w:type="paragraph" w:styleId="Sangra2detindependiente">
    <w:name w:val="Body Text Indent 2"/>
    <w:basedOn w:val="Normal"/>
    <w:link w:val="Sangra2detindependienteCar"/>
    <w:uiPriority w:val="99"/>
    <w:semiHidden/>
    <w:unhideWhenUsed/>
    <w:rsid w:val="008F7EA5"/>
    <w:pPr>
      <w:spacing w:after="120" w:line="480" w:lineRule="auto"/>
      <w:ind w:left="283"/>
    </w:pPr>
    <w:rPr>
      <w:color w:val="000000"/>
      <w:szCs w:val="22"/>
    </w:rPr>
  </w:style>
  <w:style w:type="character" w:customStyle="1" w:styleId="Sangra2detindependienteCar">
    <w:name w:val="Sangría 2 de t. independiente Car"/>
    <w:basedOn w:val="Fuentedeprrafopredeter"/>
    <w:link w:val="Sangra2detindependiente"/>
    <w:uiPriority w:val="99"/>
    <w:semiHidden/>
    <w:rsid w:val="008F7EA5"/>
    <w:rPr>
      <w:color w:val="000000"/>
      <w:szCs w:val="22"/>
    </w:rPr>
  </w:style>
  <w:style w:type="character" w:customStyle="1" w:styleId="Ttulo1Car">
    <w:name w:val="Título 1 Car"/>
    <w:basedOn w:val="Fuentedeprrafopredeter"/>
    <w:link w:val="Ttulo1"/>
    <w:uiPriority w:val="9"/>
    <w:rsid w:val="008F7EA5"/>
    <w:rPr>
      <w:b/>
      <w:sz w:val="48"/>
      <w:szCs w:val="48"/>
    </w:rPr>
  </w:style>
  <w:style w:type="character" w:customStyle="1" w:styleId="Ttulo2Car">
    <w:name w:val="Título 2 Car"/>
    <w:basedOn w:val="Fuentedeprrafopredeter"/>
    <w:link w:val="Ttulo2"/>
    <w:uiPriority w:val="9"/>
    <w:rsid w:val="008F7EA5"/>
    <w:rPr>
      <w:b/>
      <w:sz w:val="36"/>
      <w:szCs w:val="36"/>
    </w:rPr>
  </w:style>
  <w:style w:type="character" w:customStyle="1" w:styleId="Ttulo3Car">
    <w:name w:val="Título 3 Car"/>
    <w:basedOn w:val="Fuentedeprrafopredeter"/>
    <w:link w:val="Ttulo3"/>
    <w:uiPriority w:val="9"/>
    <w:rsid w:val="008F7EA5"/>
    <w:rPr>
      <w:b/>
      <w:sz w:val="28"/>
      <w:szCs w:val="28"/>
    </w:rPr>
  </w:style>
  <w:style w:type="paragraph" w:customStyle="1" w:styleId="Estilo">
    <w:name w:val="Estilo"/>
    <w:basedOn w:val="Sinespaciado"/>
    <w:link w:val="EstiloCar"/>
    <w:qFormat/>
    <w:rsid w:val="008F7EA5"/>
    <w:pPr>
      <w:ind w:left="0" w:right="0" w:firstLine="0"/>
    </w:pPr>
    <w:rPr>
      <w:rFonts w:eastAsiaTheme="minorHAnsi" w:cstheme="minorBidi"/>
      <w:color w:val="auto"/>
      <w:lang w:eastAsia="en-US"/>
    </w:rPr>
  </w:style>
  <w:style w:type="character" w:customStyle="1" w:styleId="EstiloCar">
    <w:name w:val="Estilo Car"/>
    <w:basedOn w:val="Fuentedeprrafopredeter"/>
    <w:link w:val="Estilo"/>
    <w:rsid w:val="008F7EA5"/>
    <w:rPr>
      <w:rFonts w:eastAsiaTheme="minorHAnsi" w:cstheme="minorBidi"/>
      <w:szCs w:val="22"/>
      <w:lang w:eastAsia="en-US"/>
    </w:rPr>
  </w:style>
  <w:style w:type="paragraph" w:styleId="Sinespaciado">
    <w:name w:val="No Spacing"/>
    <w:uiPriority w:val="1"/>
    <w:qFormat/>
    <w:rsid w:val="008F7EA5"/>
    <w:pPr>
      <w:spacing w:after="0" w:line="240" w:lineRule="auto"/>
    </w:pPr>
    <w:rPr>
      <w:color w:val="000000"/>
      <w:szCs w:val="22"/>
    </w:rPr>
  </w:style>
  <w:style w:type="paragraph" w:customStyle="1" w:styleId="Titulo1">
    <w:name w:val="Titulo 1"/>
    <w:basedOn w:val="Normal"/>
    <w:rsid w:val="008F7EA5"/>
    <w:pPr>
      <w:pBdr>
        <w:bottom w:val="single" w:sz="12" w:space="1" w:color="auto"/>
      </w:pBdr>
      <w:spacing w:before="120" w:after="0" w:line="240" w:lineRule="auto"/>
      <w:ind w:left="0" w:right="0" w:firstLine="0"/>
      <w:outlineLvl w:val="0"/>
    </w:pPr>
    <w:rPr>
      <w:rFonts w:ascii="Times New Roman" w:eastAsia="Times New Roman" w:hAnsi="Times New Roman"/>
      <w:b/>
      <w:sz w:val="18"/>
      <w:szCs w:val="18"/>
    </w:rPr>
  </w:style>
  <w:style w:type="numbering" w:customStyle="1" w:styleId="Sinlista1">
    <w:name w:val="Sin lista1"/>
    <w:next w:val="Sinlista"/>
    <w:uiPriority w:val="99"/>
    <w:semiHidden/>
    <w:unhideWhenUsed/>
    <w:rsid w:val="0034260E"/>
  </w:style>
  <w:style w:type="table" w:customStyle="1" w:styleId="Tablaconcuadrcula1">
    <w:name w:val="Tabla con cuadrícula1"/>
    <w:basedOn w:val="Tablanormal"/>
    <w:next w:val="Tablaconcuadrcula"/>
    <w:uiPriority w:val="39"/>
    <w:rsid w:val="0034260E"/>
    <w:pPr>
      <w:spacing w:after="0" w:line="240" w:lineRule="auto"/>
      <w:ind w:left="0" w:right="0"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34260E"/>
  </w:style>
  <w:style w:type="paragraph" w:styleId="Textosinformato">
    <w:name w:val="Plain Text"/>
    <w:basedOn w:val="Normal"/>
    <w:link w:val="TextosinformatoCar"/>
    <w:rsid w:val="0034260E"/>
    <w:pPr>
      <w:spacing w:after="0" w:line="240" w:lineRule="auto"/>
      <w:ind w:left="0" w:right="0" w:firstLine="0"/>
      <w:jc w:val="left"/>
    </w:pPr>
    <w:rPr>
      <w:rFonts w:ascii="Courier New" w:eastAsia="Times New Roman" w:hAnsi="Courier New" w:cs="Times New Roman"/>
      <w:sz w:val="20"/>
      <w:lang w:val="es-ES" w:eastAsia="es-ES"/>
    </w:rPr>
  </w:style>
  <w:style w:type="character" w:customStyle="1" w:styleId="TextosinformatoCar">
    <w:name w:val="Texto sin formato Car"/>
    <w:basedOn w:val="Fuentedeprrafopredeter"/>
    <w:link w:val="Textosinformato"/>
    <w:rsid w:val="0034260E"/>
    <w:rPr>
      <w:rFonts w:ascii="Courier New" w:eastAsia="Times New Roman" w:hAnsi="Courier New" w:cs="Times New Roman"/>
      <w:sz w:val="20"/>
      <w:lang w:val="es-ES" w:eastAsia="es-ES"/>
    </w:rPr>
  </w:style>
  <w:style w:type="paragraph" w:customStyle="1" w:styleId="Cuadrculamedia21">
    <w:name w:val="Cuadrícula media 21"/>
    <w:link w:val="Cuadrculamedia2Car"/>
    <w:uiPriority w:val="1"/>
    <w:qFormat/>
    <w:rsid w:val="0034260E"/>
    <w:pPr>
      <w:spacing w:after="0" w:line="240" w:lineRule="auto"/>
      <w:ind w:left="0" w:right="0" w:firstLine="0"/>
      <w:jc w:val="left"/>
    </w:pPr>
    <w:rPr>
      <w:rFonts w:ascii="Calibri" w:eastAsia="Times New Roman" w:hAnsi="Calibri" w:cs="Times New Roman"/>
      <w:sz w:val="22"/>
      <w:szCs w:val="22"/>
      <w:lang w:val="es-ES" w:eastAsia="en-US"/>
    </w:rPr>
  </w:style>
  <w:style w:type="character" w:customStyle="1" w:styleId="Cuadrculamedia2Car">
    <w:name w:val="Cuadrícula media 2 Car"/>
    <w:link w:val="Cuadrculamedia21"/>
    <w:uiPriority w:val="1"/>
    <w:rsid w:val="0034260E"/>
    <w:rPr>
      <w:rFonts w:ascii="Calibri" w:eastAsia="Times New Roman" w:hAnsi="Calibri" w:cs="Times New Roman"/>
      <w:sz w:val="22"/>
      <w:szCs w:val="22"/>
      <w:lang w:val="es-ES" w:eastAsia="en-US"/>
    </w:rPr>
  </w:style>
  <w:style w:type="paragraph" w:customStyle="1" w:styleId="Listavistosa-nfasis11">
    <w:name w:val="Lista vistosa - Énfasis 11"/>
    <w:basedOn w:val="Normal"/>
    <w:uiPriority w:val="34"/>
    <w:qFormat/>
    <w:rsid w:val="0034260E"/>
    <w:pPr>
      <w:spacing w:after="0" w:line="240" w:lineRule="auto"/>
      <w:ind w:left="708" w:right="0" w:firstLine="0"/>
      <w:jc w:val="left"/>
    </w:pPr>
    <w:rPr>
      <w:rFonts w:ascii="Times New Roman" w:eastAsia="Times New Roman" w:hAnsi="Times New Roman" w:cs="Times New Roman"/>
      <w:lang w:val="es-ES" w:eastAsia="es-ES"/>
    </w:rPr>
  </w:style>
  <w:style w:type="paragraph" w:customStyle="1" w:styleId="Default">
    <w:name w:val="Default"/>
    <w:link w:val="DefaultCar"/>
    <w:rsid w:val="0034260E"/>
    <w:pPr>
      <w:autoSpaceDE w:val="0"/>
      <w:autoSpaceDN w:val="0"/>
      <w:adjustRightInd w:val="0"/>
      <w:spacing w:after="0" w:line="240" w:lineRule="auto"/>
      <w:ind w:left="0" w:right="0" w:firstLine="0"/>
      <w:jc w:val="left"/>
    </w:pPr>
    <w:rPr>
      <w:rFonts w:eastAsia="Times New Roman"/>
      <w:color w:val="000000"/>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34260E"/>
    <w:rPr>
      <w:rFonts w:ascii="Times New Roman" w:eastAsia="Times New Roman" w:hAnsi="Times New Roman" w:cs="Times New Roman"/>
    </w:rPr>
  </w:style>
  <w:style w:type="character" w:customStyle="1" w:styleId="DefaultCar">
    <w:name w:val="Default Car"/>
    <w:link w:val="Default"/>
    <w:rsid w:val="0034260E"/>
    <w:rPr>
      <w:rFonts w:eastAsia="Times New Roman"/>
      <w:color w:val="000000"/>
    </w:rPr>
  </w:style>
  <w:style w:type="character" w:styleId="Refdecomentario">
    <w:name w:val="annotation reference"/>
    <w:uiPriority w:val="99"/>
    <w:rsid w:val="0034260E"/>
    <w:rPr>
      <w:sz w:val="16"/>
      <w:szCs w:val="16"/>
    </w:rPr>
  </w:style>
  <w:style w:type="paragraph" w:styleId="Textocomentario">
    <w:name w:val="annotation text"/>
    <w:basedOn w:val="Normal"/>
    <w:link w:val="TextocomentarioCar"/>
    <w:uiPriority w:val="99"/>
    <w:rsid w:val="0034260E"/>
    <w:pPr>
      <w:spacing w:after="0" w:line="240" w:lineRule="auto"/>
      <w:ind w:left="0" w:right="0" w:firstLine="0"/>
      <w:jc w:val="left"/>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34260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34260E"/>
    <w:rPr>
      <w:b/>
      <w:bCs/>
    </w:rPr>
  </w:style>
  <w:style w:type="character" w:customStyle="1" w:styleId="AsuntodelcomentarioCar">
    <w:name w:val="Asunto del comentario Car"/>
    <w:basedOn w:val="TextocomentarioCar"/>
    <w:link w:val="Asuntodelcomentario"/>
    <w:uiPriority w:val="99"/>
    <w:rsid w:val="0034260E"/>
    <w:rPr>
      <w:rFonts w:ascii="Times New Roman" w:eastAsia="Times New Roman" w:hAnsi="Times New Roman" w:cs="Times New Roman"/>
      <w:b/>
      <w:bCs/>
      <w:sz w:val="20"/>
      <w:szCs w:val="20"/>
      <w:lang w:val="es-ES" w:eastAsia="es-ES"/>
    </w:rPr>
  </w:style>
  <w:style w:type="paragraph" w:customStyle="1" w:styleId="Ttulo11">
    <w:name w:val="Título 11"/>
    <w:basedOn w:val="Normal"/>
    <w:next w:val="Normal"/>
    <w:uiPriority w:val="9"/>
    <w:qFormat/>
    <w:rsid w:val="0034260E"/>
    <w:pPr>
      <w:keepNext/>
      <w:keepLines/>
      <w:spacing w:before="120" w:after="120" w:line="240" w:lineRule="auto"/>
      <w:ind w:left="0" w:right="0" w:firstLine="0"/>
      <w:jc w:val="left"/>
      <w:outlineLvl w:val="0"/>
    </w:pPr>
    <w:rPr>
      <w:rFonts w:eastAsia="Times New Roman" w:cs="Times New Roman"/>
      <w:b/>
      <w:szCs w:val="32"/>
      <w:lang w:eastAsia="en-US"/>
    </w:rPr>
  </w:style>
  <w:style w:type="paragraph" w:customStyle="1" w:styleId="Ttulo21">
    <w:name w:val="Título 21"/>
    <w:basedOn w:val="Normal"/>
    <w:next w:val="Normal"/>
    <w:uiPriority w:val="9"/>
    <w:unhideWhenUsed/>
    <w:qFormat/>
    <w:rsid w:val="0034260E"/>
    <w:pPr>
      <w:keepNext/>
      <w:keepLines/>
      <w:spacing w:before="120" w:after="120" w:line="240" w:lineRule="auto"/>
      <w:ind w:left="0" w:right="0" w:firstLine="0"/>
      <w:jc w:val="left"/>
      <w:outlineLvl w:val="1"/>
    </w:pPr>
    <w:rPr>
      <w:rFonts w:eastAsia="Times New Roman" w:cs="Times New Roman"/>
      <w:i/>
      <w:szCs w:val="26"/>
      <w:lang w:eastAsia="en-US"/>
    </w:rPr>
  </w:style>
  <w:style w:type="numbering" w:customStyle="1" w:styleId="Sinlista11">
    <w:name w:val="Sin lista11"/>
    <w:next w:val="Sinlista"/>
    <w:uiPriority w:val="99"/>
    <w:semiHidden/>
    <w:unhideWhenUsed/>
    <w:rsid w:val="0034260E"/>
  </w:style>
  <w:style w:type="paragraph" w:customStyle="1" w:styleId="paragraph">
    <w:name w:val="paragraph"/>
    <w:basedOn w:val="Normal"/>
    <w:rsid w:val="0034260E"/>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normaltextrun">
    <w:name w:val="normaltextrun"/>
    <w:rsid w:val="0034260E"/>
  </w:style>
  <w:style w:type="character" w:customStyle="1" w:styleId="eop">
    <w:name w:val="eop"/>
    <w:rsid w:val="0034260E"/>
  </w:style>
  <w:style w:type="character" w:customStyle="1" w:styleId="spellingerror">
    <w:name w:val="spellingerror"/>
    <w:rsid w:val="0034260E"/>
  </w:style>
  <w:style w:type="character" w:customStyle="1" w:styleId="findhit">
    <w:name w:val="findhit"/>
    <w:rsid w:val="0034260E"/>
  </w:style>
  <w:style w:type="character" w:styleId="Hipervnculovisitado">
    <w:name w:val="FollowedHyperlink"/>
    <w:uiPriority w:val="99"/>
    <w:semiHidden/>
    <w:unhideWhenUsed/>
    <w:rsid w:val="0034260E"/>
    <w:rPr>
      <w:color w:val="954F72"/>
      <w:u w:val="single"/>
    </w:rPr>
  </w:style>
  <w:style w:type="paragraph" w:customStyle="1" w:styleId="msonormal0">
    <w:name w:val="msonormal"/>
    <w:basedOn w:val="Normal"/>
    <w:rsid w:val="0034260E"/>
    <w:pPr>
      <w:spacing w:before="100" w:beforeAutospacing="1" w:after="100" w:afterAutospacing="1" w:line="240" w:lineRule="auto"/>
      <w:ind w:left="0" w:right="0" w:firstLine="0"/>
      <w:jc w:val="left"/>
    </w:pPr>
    <w:rPr>
      <w:rFonts w:ascii="Times New Roman" w:eastAsia="Times New Roman" w:hAnsi="Times New Roman" w:cs="Times New Roman"/>
    </w:rPr>
  </w:style>
  <w:style w:type="paragraph" w:customStyle="1" w:styleId="xl65">
    <w:name w:val="xl65"/>
    <w:basedOn w:val="Normal"/>
    <w:rsid w:val="0034260E"/>
    <w:pPr>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66">
    <w:name w:val="xl66"/>
    <w:basedOn w:val="Normal"/>
    <w:rsid w:val="0034260E"/>
    <w:pPr>
      <w:pBdr>
        <w:top w:val="single" w:sz="4" w:space="0" w:color="BFBFBF"/>
        <w:left w:val="single" w:sz="4" w:space="0" w:color="BFBFBF"/>
        <w:right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67">
    <w:name w:val="xl67"/>
    <w:basedOn w:val="Normal"/>
    <w:rsid w:val="0034260E"/>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ind w:left="0" w:right="0" w:firstLine="0"/>
      <w:jc w:val="center"/>
    </w:pPr>
    <w:rPr>
      <w:rFonts w:ascii="Barlow" w:eastAsia="Times New Roman" w:hAnsi="Barlow" w:cs="Times New Roman"/>
    </w:rPr>
  </w:style>
  <w:style w:type="paragraph" w:customStyle="1" w:styleId="xl68">
    <w:name w:val="xl68"/>
    <w:basedOn w:val="Normal"/>
    <w:rsid w:val="0034260E"/>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line="240" w:lineRule="auto"/>
      <w:ind w:left="0" w:right="0" w:firstLine="0"/>
      <w:jc w:val="center"/>
    </w:pPr>
    <w:rPr>
      <w:rFonts w:ascii="Barlow" w:eastAsia="Times New Roman" w:hAnsi="Barlow" w:cs="Times New Roman"/>
      <w:b/>
      <w:bCs/>
    </w:rPr>
  </w:style>
  <w:style w:type="paragraph" w:customStyle="1" w:styleId="xl69">
    <w:name w:val="xl69"/>
    <w:basedOn w:val="Normal"/>
    <w:rsid w:val="0034260E"/>
    <w:pPr>
      <w:spacing w:before="100" w:beforeAutospacing="1" w:after="100" w:afterAutospacing="1" w:line="240" w:lineRule="auto"/>
      <w:ind w:left="0" w:right="0" w:firstLine="0"/>
      <w:jc w:val="center"/>
    </w:pPr>
    <w:rPr>
      <w:rFonts w:ascii="Barlow" w:eastAsia="Times New Roman" w:hAnsi="Barlow" w:cs="Times New Roman"/>
    </w:rPr>
  </w:style>
  <w:style w:type="paragraph" w:customStyle="1" w:styleId="xl70">
    <w:name w:val="xl70"/>
    <w:basedOn w:val="Normal"/>
    <w:rsid w:val="0034260E"/>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1">
    <w:name w:val="xl71"/>
    <w:basedOn w:val="Normal"/>
    <w:rsid w:val="0034260E"/>
    <w:pPr>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2">
    <w:name w:val="xl72"/>
    <w:basedOn w:val="Normal"/>
    <w:rsid w:val="0034260E"/>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3">
    <w:name w:val="xl73"/>
    <w:basedOn w:val="Normal"/>
    <w:rsid w:val="0034260E"/>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4">
    <w:name w:val="xl74"/>
    <w:basedOn w:val="Normal"/>
    <w:rsid w:val="0034260E"/>
    <w:pPr>
      <w:pBdr>
        <w:top w:val="single" w:sz="4" w:space="0" w:color="BFBFBF"/>
        <w:left w:val="single" w:sz="4" w:space="0" w:color="BFBFBF"/>
        <w:bottom w:val="single" w:sz="4" w:space="0" w:color="BFBFBF"/>
        <w:right w:val="single" w:sz="4" w:space="0" w:color="BFBFBF"/>
      </w:pBdr>
      <w:shd w:val="clear" w:color="000000" w:fill="auto"/>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5">
    <w:name w:val="xl75"/>
    <w:basedOn w:val="Normal"/>
    <w:rsid w:val="0034260E"/>
    <w:pPr>
      <w:pBdr>
        <w:top w:val="single" w:sz="4" w:space="0" w:color="BFBFBF"/>
        <w:left w:val="single" w:sz="4" w:space="0" w:color="BFBFBF"/>
        <w:bottom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76">
    <w:name w:val="xl76"/>
    <w:basedOn w:val="Normal"/>
    <w:rsid w:val="0034260E"/>
    <w:pPr>
      <w:pBdr>
        <w:top w:val="single" w:sz="4" w:space="0" w:color="BFBFBF"/>
        <w:bottom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77">
    <w:name w:val="xl77"/>
    <w:basedOn w:val="Normal"/>
    <w:rsid w:val="0034260E"/>
    <w:pPr>
      <w:pBdr>
        <w:top w:val="single" w:sz="4" w:space="0" w:color="BFBFBF"/>
        <w:bottom w:val="single" w:sz="4" w:space="0" w:color="BFBFBF"/>
        <w:right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78">
    <w:name w:val="xl78"/>
    <w:basedOn w:val="Normal"/>
    <w:rsid w:val="0034260E"/>
    <w:pPr>
      <w:pBdr>
        <w:left w:val="single" w:sz="4" w:space="0" w:color="BFBFBF"/>
        <w:bottom w:val="single" w:sz="4" w:space="0" w:color="BFBFBF"/>
        <w:right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79">
    <w:name w:val="xl79"/>
    <w:basedOn w:val="Normal"/>
    <w:rsid w:val="0034260E"/>
    <w:pPr>
      <w:spacing w:before="100" w:beforeAutospacing="1" w:after="100" w:afterAutospacing="1" w:line="240" w:lineRule="auto"/>
      <w:ind w:left="0" w:right="0" w:firstLineChars="200" w:firstLine="200"/>
      <w:jc w:val="left"/>
      <w:textAlignment w:val="top"/>
    </w:pPr>
    <w:rPr>
      <w:rFonts w:ascii="Barlow" w:eastAsia="Times New Roman" w:hAnsi="Barlow" w:cs="Times New Roman"/>
      <w:b/>
      <w:bCs/>
      <w:sz w:val="18"/>
      <w:szCs w:val="18"/>
    </w:rPr>
  </w:style>
  <w:style w:type="paragraph" w:customStyle="1" w:styleId="xl80">
    <w:name w:val="xl80"/>
    <w:basedOn w:val="Normal"/>
    <w:rsid w:val="0034260E"/>
    <w:pPr>
      <w:spacing w:before="100" w:beforeAutospacing="1" w:after="100" w:afterAutospacing="1" w:line="240" w:lineRule="auto"/>
      <w:ind w:left="0" w:right="0" w:firstLineChars="400" w:firstLine="400"/>
      <w:jc w:val="left"/>
      <w:textAlignment w:val="top"/>
    </w:pPr>
    <w:rPr>
      <w:rFonts w:ascii="Barlow" w:eastAsia="Times New Roman" w:hAnsi="Barlow" w:cs="Times New Roman"/>
      <w:b/>
      <w:bCs/>
      <w:sz w:val="18"/>
      <w:szCs w:val="18"/>
    </w:rPr>
  </w:style>
  <w:style w:type="paragraph" w:customStyle="1" w:styleId="xl81">
    <w:name w:val="xl81"/>
    <w:basedOn w:val="Normal"/>
    <w:rsid w:val="0034260E"/>
    <w:pPr>
      <w:spacing w:before="100" w:beforeAutospacing="1" w:after="100" w:afterAutospacing="1" w:line="240" w:lineRule="auto"/>
      <w:ind w:left="0" w:right="0" w:firstLineChars="400" w:firstLine="400"/>
      <w:jc w:val="left"/>
      <w:textAlignment w:val="top"/>
    </w:pPr>
    <w:rPr>
      <w:rFonts w:ascii="Barlow" w:eastAsia="Times New Roman" w:hAnsi="Barlow" w:cs="Times New Roman"/>
      <w:b/>
      <w:bCs/>
      <w:sz w:val="18"/>
      <w:szCs w:val="18"/>
    </w:rPr>
  </w:style>
  <w:style w:type="paragraph" w:customStyle="1" w:styleId="xl82">
    <w:name w:val="xl82"/>
    <w:basedOn w:val="Normal"/>
    <w:rsid w:val="0034260E"/>
    <w:pPr>
      <w:spacing w:before="100" w:beforeAutospacing="1" w:after="100" w:afterAutospacing="1" w:line="240" w:lineRule="auto"/>
      <w:ind w:left="0" w:right="0" w:firstLine="0"/>
      <w:jc w:val="right"/>
      <w:textAlignment w:val="top"/>
    </w:pPr>
    <w:rPr>
      <w:rFonts w:ascii="Barlow" w:eastAsia="Times New Roman" w:hAnsi="Barlow" w:cs="Times New Roman"/>
      <w:sz w:val="18"/>
      <w:szCs w:val="18"/>
    </w:rPr>
  </w:style>
  <w:style w:type="paragraph" w:customStyle="1" w:styleId="xl83">
    <w:name w:val="xl83"/>
    <w:basedOn w:val="Normal"/>
    <w:rsid w:val="0034260E"/>
    <w:pPr>
      <w:spacing w:before="100" w:beforeAutospacing="1" w:after="100" w:afterAutospacing="1" w:line="240" w:lineRule="auto"/>
      <w:ind w:left="0" w:right="0" w:firstLine="0"/>
      <w:jc w:val="right"/>
      <w:textAlignment w:val="top"/>
    </w:pPr>
    <w:rPr>
      <w:rFonts w:ascii="Barlow" w:eastAsia="Times New Roman" w:hAnsi="Barlow" w:cs="Times New Roman"/>
      <w:sz w:val="18"/>
      <w:szCs w:val="18"/>
    </w:rPr>
  </w:style>
  <w:style w:type="paragraph" w:customStyle="1" w:styleId="xl84">
    <w:name w:val="xl84"/>
    <w:basedOn w:val="Normal"/>
    <w:rsid w:val="0034260E"/>
    <w:pPr>
      <w:spacing w:before="100" w:beforeAutospacing="1" w:after="100" w:afterAutospacing="1" w:line="240" w:lineRule="auto"/>
      <w:ind w:left="0" w:right="0" w:firstLine="0"/>
      <w:jc w:val="left"/>
      <w:textAlignment w:val="top"/>
    </w:pPr>
    <w:rPr>
      <w:rFonts w:ascii="Barlow" w:eastAsia="Times New Roman" w:hAnsi="Barlow" w:cs="Times New Roman"/>
      <w:b/>
      <w:bCs/>
      <w:color w:val="FFFFFF"/>
      <w:sz w:val="18"/>
      <w:szCs w:val="18"/>
    </w:rPr>
  </w:style>
  <w:style w:type="paragraph" w:customStyle="1" w:styleId="xl85">
    <w:name w:val="xl85"/>
    <w:basedOn w:val="Normal"/>
    <w:rsid w:val="0034260E"/>
    <w:pPr>
      <w:spacing w:before="100" w:beforeAutospacing="1" w:after="100" w:afterAutospacing="1" w:line="240" w:lineRule="auto"/>
      <w:ind w:left="0" w:right="0" w:firstLine="0"/>
      <w:jc w:val="left"/>
      <w:textAlignment w:val="top"/>
    </w:pPr>
    <w:rPr>
      <w:rFonts w:ascii="Barlow" w:eastAsia="Times New Roman" w:hAnsi="Barlow" w:cs="Times New Roman"/>
      <w:sz w:val="18"/>
      <w:szCs w:val="18"/>
    </w:rPr>
  </w:style>
  <w:style w:type="paragraph" w:customStyle="1" w:styleId="xl86">
    <w:name w:val="xl86"/>
    <w:basedOn w:val="Normal"/>
    <w:rsid w:val="0034260E"/>
    <w:pPr>
      <w:spacing w:before="100" w:beforeAutospacing="1" w:after="100" w:afterAutospacing="1" w:line="240" w:lineRule="auto"/>
      <w:ind w:left="0" w:right="0" w:firstLine="0"/>
      <w:jc w:val="left"/>
      <w:textAlignment w:val="top"/>
    </w:pPr>
    <w:rPr>
      <w:rFonts w:ascii="Barlow" w:eastAsia="Times New Roman" w:hAnsi="Barlow" w:cs="Times New Roman"/>
      <w:sz w:val="18"/>
      <w:szCs w:val="18"/>
    </w:rPr>
  </w:style>
  <w:style w:type="paragraph" w:customStyle="1" w:styleId="xl87">
    <w:name w:val="xl87"/>
    <w:basedOn w:val="Normal"/>
    <w:rsid w:val="0034260E"/>
    <w:pPr>
      <w:spacing w:before="100" w:beforeAutospacing="1" w:after="100" w:afterAutospacing="1" w:line="240" w:lineRule="auto"/>
      <w:ind w:left="0" w:right="0" w:firstLine="0"/>
      <w:jc w:val="left"/>
      <w:textAlignment w:val="top"/>
    </w:pPr>
    <w:rPr>
      <w:rFonts w:ascii="Barlow" w:eastAsia="Times New Roman" w:hAnsi="Barlow" w:cs="Times New Roman"/>
      <w:sz w:val="18"/>
      <w:szCs w:val="18"/>
    </w:rPr>
  </w:style>
  <w:style w:type="paragraph" w:customStyle="1" w:styleId="xl88">
    <w:name w:val="xl88"/>
    <w:basedOn w:val="Normal"/>
    <w:rsid w:val="0034260E"/>
    <w:pPr>
      <w:spacing w:before="100" w:beforeAutospacing="1" w:after="100" w:afterAutospacing="1" w:line="240" w:lineRule="auto"/>
      <w:ind w:left="0" w:right="0" w:firstLine="0"/>
      <w:jc w:val="left"/>
    </w:pPr>
    <w:rPr>
      <w:rFonts w:ascii="Times New Roman" w:eastAsia="Times New Roman" w:hAnsi="Times New Roman" w:cs="Times New Roman"/>
    </w:rPr>
  </w:style>
  <w:style w:type="paragraph" w:customStyle="1" w:styleId="xl89">
    <w:name w:val="xl89"/>
    <w:basedOn w:val="Normal"/>
    <w:rsid w:val="0034260E"/>
    <w:pPr>
      <w:shd w:val="clear" w:color="000000" w:fill="FFFF00"/>
      <w:spacing w:before="100" w:beforeAutospacing="1" w:after="100" w:afterAutospacing="1" w:line="240" w:lineRule="auto"/>
      <w:ind w:left="0" w:right="0" w:firstLine="0"/>
      <w:jc w:val="left"/>
      <w:textAlignment w:val="top"/>
    </w:pPr>
    <w:rPr>
      <w:rFonts w:ascii="Barlow" w:eastAsia="Times New Roman" w:hAnsi="Barlow" w:cs="Times New Roman"/>
      <w:sz w:val="18"/>
      <w:szCs w:val="18"/>
    </w:rPr>
  </w:style>
  <w:style w:type="paragraph" w:customStyle="1" w:styleId="font5">
    <w:name w:val="font5"/>
    <w:basedOn w:val="Normal"/>
    <w:rsid w:val="0034260E"/>
    <w:pPr>
      <w:spacing w:before="100" w:beforeAutospacing="1" w:after="100" w:afterAutospacing="1" w:line="240" w:lineRule="auto"/>
      <w:ind w:left="0" w:right="0" w:firstLine="0"/>
      <w:jc w:val="left"/>
    </w:pPr>
    <w:rPr>
      <w:rFonts w:ascii="Calibri" w:eastAsia="Times New Roman" w:hAnsi="Calibri" w:cs="Times New Roman"/>
      <w:color w:val="000000"/>
      <w:sz w:val="22"/>
      <w:szCs w:val="22"/>
      <w:lang w:val="en-US" w:eastAsia="en-US"/>
    </w:rPr>
  </w:style>
  <w:style w:type="paragraph" w:customStyle="1" w:styleId="font6">
    <w:name w:val="font6"/>
    <w:basedOn w:val="Normal"/>
    <w:rsid w:val="0034260E"/>
    <w:pPr>
      <w:spacing w:before="100" w:beforeAutospacing="1" w:after="100" w:afterAutospacing="1" w:line="240" w:lineRule="auto"/>
      <w:ind w:left="0" w:right="0" w:firstLine="0"/>
      <w:jc w:val="left"/>
    </w:pPr>
    <w:rPr>
      <w:rFonts w:ascii="Tahoma" w:eastAsia="Times New Roman" w:hAnsi="Tahoma" w:cs="Tahoma"/>
      <w:b/>
      <w:bCs/>
      <w:color w:val="000000"/>
      <w:sz w:val="18"/>
      <w:szCs w:val="18"/>
      <w:lang w:val="en-US" w:eastAsia="en-US"/>
    </w:rPr>
  </w:style>
  <w:style w:type="paragraph" w:customStyle="1" w:styleId="TtulodeTDC1">
    <w:name w:val="Título de TDC1"/>
    <w:basedOn w:val="Ttulo1"/>
    <w:next w:val="Normal"/>
    <w:uiPriority w:val="39"/>
    <w:unhideWhenUsed/>
    <w:qFormat/>
    <w:rsid w:val="0034260E"/>
    <w:pPr>
      <w:spacing w:after="0" w:line="360" w:lineRule="auto"/>
      <w:ind w:left="0" w:right="0" w:firstLine="0"/>
      <w:jc w:val="left"/>
    </w:pPr>
    <w:rPr>
      <w:rFonts w:eastAsia="Times New Roman" w:cs="Times New Roman"/>
      <w:sz w:val="24"/>
      <w:szCs w:val="32"/>
      <w:lang w:eastAsia="en-US"/>
    </w:rPr>
  </w:style>
  <w:style w:type="paragraph" w:styleId="TDC1">
    <w:name w:val="toc 1"/>
    <w:basedOn w:val="Normal"/>
    <w:next w:val="Normal"/>
    <w:autoRedefine/>
    <w:uiPriority w:val="39"/>
    <w:unhideWhenUsed/>
    <w:rsid w:val="0034260E"/>
    <w:pPr>
      <w:spacing w:after="100" w:line="259" w:lineRule="auto"/>
      <w:ind w:left="0" w:right="0" w:firstLine="0"/>
      <w:jc w:val="left"/>
    </w:pPr>
    <w:rPr>
      <w:rFonts w:ascii="Barlow" w:eastAsia="Calibri" w:hAnsi="Barlow" w:cs="Times New Roman"/>
      <w:sz w:val="22"/>
      <w:szCs w:val="22"/>
      <w:lang w:eastAsia="en-US"/>
    </w:rPr>
  </w:style>
  <w:style w:type="paragraph" w:styleId="TDC2">
    <w:name w:val="toc 2"/>
    <w:basedOn w:val="Normal"/>
    <w:next w:val="Normal"/>
    <w:autoRedefine/>
    <w:uiPriority w:val="39"/>
    <w:unhideWhenUsed/>
    <w:rsid w:val="0034260E"/>
    <w:pPr>
      <w:spacing w:after="100" w:line="259" w:lineRule="auto"/>
      <w:ind w:left="220" w:right="0" w:firstLine="0"/>
      <w:jc w:val="left"/>
    </w:pPr>
    <w:rPr>
      <w:rFonts w:ascii="Barlow" w:eastAsia="Calibri" w:hAnsi="Barlow" w:cs="Times New Roman"/>
      <w:sz w:val="22"/>
      <w:szCs w:val="22"/>
      <w:lang w:eastAsia="en-US"/>
    </w:rPr>
  </w:style>
  <w:style w:type="paragraph" w:styleId="TDC3">
    <w:name w:val="toc 3"/>
    <w:basedOn w:val="Normal"/>
    <w:next w:val="Normal"/>
    <w:autoRedefine/>
    <w:uiPriority w:val="39"/>
    <w:unhideWhenUsed/>
    <w:rsid w:val="0034260E"/>
    <w:pPr>
      <w:spacing w:after="100" w:line="259" w:lineRule="auto"/>
      <w:ind w:left="440" w:right="0" w:firstLine="0"/>
      <w:jc w:val="left"/>
    </w:pPr>
    <w:rPr>
      <w:rFonts w:ascii="Barlow" w:eastAsia="Calibri" w:hAnsi="Barlow" w:cs="Times New Roman"/>
      <w:sz w:val="22"/>
      <w:szCs w:val="22"/>
      <w:lang w:eastAsia="en-US"/>
    </w:rPr>
  </w:style>
  <w:style w:type="paragraph" w:customStyle="1" w:styleId="xl63">
    <w:name w:val="xl63"/>
    <w:basedOn w:val="Normal"/>
    <w:rsid w:val="0034260E"/>
    <w:pPr>
      <w:pBdr>
        <w:top w:val="single" w:sz="8" w:space="0" w:color="auto"/>
        <w:left w:val="single" w:sz="8" w:space="0" w:color="auto"/>
        <w:bottom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64">
    <w:name w:val="xl64"/>
    <w:basedOn w:val="Normal"/>
    <w:rsid w:val="0034260E"/>
    <w:pPr>
      <w:pBdr>
        <w:top w:val="single" w:sz="8" w:space="0" w:color="auto"/>
        <w:bottom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90">
    <w:name w:val="xl90"/>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91">
    <w:name w:val="xl91"/>
    <w:basedOn w:val="Normal"/>
    <w:rsid w:val="0034260E"/>
    <w:pPr>
      <w:pBdr>
        <w:top w:val="single" w:sz="8" w:space="0" w:color="auto"/>
        <w:bottom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92">
    <w:name w:val="xl92"/>
    <w:basedOn w:val="Normal"/>
    <w:rsid w:val="0034260E"/>
    <w:pP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93">
    <w:name w:val="xl93"/>
    <w:basedOn w:val="Normal"/>
    <w:rsid w:val="0034260E"/>
    <w:pPr>
      <w:pBdr>
        <w:right w:val="single" w:sz="8" w:space="0" w:color="auto"/>
      </w:pBd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94">
    <w:name w:val="xl94"/>
    <w:basedOn w:val="Normal"/>
    <w:rsid w:val="0034260E"/>
    <w:pP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rPr>
  </w:style>
  <w:style w:type="paragraph" w:customStyle="1" w:styleId="xl95">
    <w:name w:val="xl95"/>
    <w:basedOn w:val="Normal"/>
    <w:rsid w:val="0034260E"/>
    <w:pP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rPr>
  </w:style>
  <w:style w:type="paragraph" w:customStyle="1" w:styleId="xl96">
    <w:name w:val="xl96"/>
    <w:basedOn w:val="Normal"/>
    <w:rsid w:val="0034260E"/>
    <w:pPr>
      <w:shd w:val="clear" w:color="90EE90" w:fill="BFBFB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97">
    <w:name w:val="xl97"/>
    <w:basedOn w:val="Normal"/>
    <w:rsid w:val="0034260E"/>
    <w:pPr>
      <w:pBdr>
        <w:right w:val="single" w:sz="8" w:space="0" w:color="auto"/>
      </w:pBdr>
      <w:shd w:val="clear" w:color="90EE90" w:fill="BFBFB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98">
    <w:name w:val="xl98"/>
    <w:basedOn w:val="Normal"/>
    <w:rsid w:val="0034260E"/>
    <w:pPr>
      <w:shd w:val="clear" w:color="000000" w:fill="BFBFB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99">
    <w:name w:val="xl99"/>
    <w:basedOn w:val="Normal"/>
    <w:rsid w:val="0034260E"/>
    <w:pPr>
      <w:pBdr>
        <w:right w:val="single" w:sz="8" w:space="0" w:color="auto"/>
      </w:pBdr>
      <w:shd w:val="clear" w:color="000000" w:fill="BFBFB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100">
    <w:name w:val="xl100"/>
    <w:basedOn w:val="Normal"/>
    <w:rsid w:val="0034260E"/>
    <w:pPr>
      <w:shd w:val="clear" w:color="000000" w:fill="D9D9D9"/>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101">
    <w:name w:val="xl101"/>
    <w:basedOn w:val="Normal"/>
    <w:rsid w:val="0034260E"/>
    <w:pPr>
      <w:pBdr>
        <w:right w:val="single" w:sz="8" w:space="0" w:color="auto"/>
      </w:pBdr>
      <w:shd w:val="clear" w:color="000000" w:fill="D9D9D9"/>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102">
    <w:name w:val="xl102"/>
    <w:basedOn w:val="Normal"/>
    <w:rsid w:val="0034260E"/>
    <w:pPr>
      <w:pBdr>
        <w:bottom w:val="single" w:sz="8" w:space="0" w:color="auto"/>
      </w:pBdr>
      <w:shd w:val="clear" w:color="000000" w:fill="D9D9D9"/>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103">
    <w:name w:val="xl103"/>
    <w:basedOn w:val="Normal"/>
    <w:rsid w:val="0034260E"/>
    <w:pPr>
      <w:pBdr>
        <w:bottom w:val="single" w:sz="8" w:space="0" w:color="auto"/>
        <w:right w:val="single" w:sz="8" w:space="0" w:color="auto"/>
      </w:pBdr>
      <w:shd w:val="clear" w:color="000000" w:fill="D9D9D9"/>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104">
    <w:name w:val="xl104"/>
    <w:basedOn w:val="Normal"/>
    <w:rsid w:val="0034260E"/>
    <w:pPr>
      <w:pBdr>
        <w:top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05">
    <w:name w:val="xl105"/>
    <w:basedOn w:val="Normal"/>
    <w:rsid w:val="0034260E"/>
    <w:pPr>
      <w:pBdr>
        <w:top w:val="single" w:sz="8" w:space="0" w:color="auto"/>
        <w:right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06">
    <w:name w:val="xl106"/>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07">
    <w:name w:val="xl107"/>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08">
    <w:name w:val="xl108"/>
    <w:basedOn w:val="Normal"/>
    <w:rsid w:val="0034260E"/>
    <w:pPr>
      <w:shd w:val="clear" w:color="000000" w:fill="A9D08E"/>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09">
    <w:name w:val="xl109"/>
    <w:basedOn w:val="Normal"/>
    <w:rsid w:val="0034260E"/>
    <w:pPr>
      <w:pBdr>
        <w:right w:val="single" w:sz="8" w:space="0" w:color="auto"/>
      </w:pBdr>
      <w:shd w:val="clear" w:color="000000" w:fill="A9D08E"/>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10">
    <w:name w:val="xl110"/>
    <w:basedOn w:val="Normal"/>
    <w:rsid w:val="0034260E"/>
    <w:pPr>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11">
    <w:name w:val="xl111"/>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12">
    <w:name w:val="xl112"/>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13">
    <w:name w:val="xl113"/>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14">
    <w:name w:val="xl114"/>
    <w:basedOn w:val="Normal"/>
    <w:rsid w:val="0034260E"/>
    <w:pPr>
      <w:shd w:val="clear" w:color="F0E68C" w:fill="C6E0B4"/>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15">
    <w:name w:val="xl115"/>
    <w:basedOn w:val="Normal"/>
    <w:rsid w:val="0034260E"/>
    <w:pPr>
      <w:pBdr>
        <w:right w:val="single" w:sz="8" w:space="0" w:color="auto"/>
      </w:pBdr>
      <w:shd w:val="clear" w:color="F0E68C" w:fill="C6E0B4"/>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16">
    <w:name w:val="xl116"/>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rPr>
  </w:style>
  <w:style w:type="paragraph" w:customStyle="1" w:styleId="xl117">
    <w:name w:val="xl117"/>
    <w:basedOn w:val="Normal"/>
    <w:rsid w:val="0034260E"/>
    <w:pPr>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18">
    <w:name w:val="xl118"/>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000000"/>
    </w:rPr>
  </w:style>
  <w:style w:type="paragraph" w:customStyle="1" w:styleId="xl119">
    <w:name w:val="xl119"/>
    <w:basedOn w:val="Normal"/>
    <w:rsid w:val="0034260E"/>
    <w:pPr>
      <w:pBdr>
        <w:righ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000000"/>
    </w:rPr>
  </w:style>
  <w:style w:type="paragraph" w:customStyle="1" w:styleId="xl120">
    <w:name w:val="xl120"/>
    <w:basedOn w:val="Normal"/>
    <w:rsid w:val="0034260E"/>
    <w:pPr>
      <w:pBdr>
        <w:bottom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1">
    <w:name w:val="xl121"/>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22">
    <w:name w:val="xl122"/>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23">
    <w:name w:val="xl123"/>
    <w:basedOn w:val="Normal"/>
    <w:rsid w:val="0034260E"/>
    <w:pPr>
      <w:pBdr>
        <w:left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4">
    <w:name w:val="xl124"/>
    <w:basedOn w:val="Normal"/>
    <w:rsid w:val="0034260E"/>
    <w:pPr>
      <w:pBdr>
        <w:left w:val="single" w:sz="8" w:space="0" w:color="auto"/>
      </w:pBdr>
      <w:shd w:val="clear" w:color="D3D3D3" w:fill="9BC2E6"/>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5">
    <w:name w:val="xl125"/>
    <w:basedOn w:val="Normal"/>
    <w:rsid w:val="0034260E"/>
    <w:pPr>
      <w:pBdr>
        <w:left w:val="single" w:sz="8" w:space="7" w:color="auto"/>
      </w:pBdr>
      <w:shd w:val="clear" w:color="000000" w:fill="FFFFFF"/>
      <w:spacing w:before="100" w:beforeAutospacing="1" w:after="100" w:afterAutospacing="1" w:line="240" w:lineRule="auto"/>
      <w:ind w:left="0" w:right="0" w:firstLineChars="100" w:firstLine="100"/>
      <w:jc w:val="left"/>
      <w:textAlignment w:val="center"/>
    </w:pPr>
    <w:rPr>
      <w:rFonts w:ascii="Times New Roman" w:eastAsia="Times New Roman" w:hAnsi="Times New Roman" w:cs="Times New Roman"/>
      <w:b/>
      <w:bCs/>
      <w:color w:val="000000"/>
    </w:rPr>
  </w:style>
  <w:style w:type="paragraph" w:customStyle="1" w:styleId="xl126">
    <w:name w:val="xl126"/>
    <w:basedOn w:val="Normal"/>
    <w:rsid w:val="0034260E"/>
    <w:pPr>
      <w:pBdr>
        <w:left w:val="single" w:sz="8" w:space="7" w:color="auto"/>
      </w:pBdr>
      <w:shd w:val="clear" w:color="000000" w:fill="FFFFFF"/>
      <w:spacing w:before="100" w:beforeAutospacing="1" w:after="100" w:afterAutospacing="1" w:line="240" w:lineRule="auto"/>
      <w:ind w:left="0" w:right="0" w:firstLineChars="100" w:firstLine="100"/>
      <w:jc w:val="left"/>
      <w:textAlignment w:val="center"/>
    </w:pPr>
    <w:rPr>
      <w:rFonts w:ascii="Times New Roman" w:eastAsia="Times New Roman" w:hAnsi="Times New Roman" w:cs="Times New Roman"/>
      <w:color w:val="000000"/>
    </w:rPr>
  </w:style>
  <w:style w:type="paragraph" w:customStyle="1" w:styleId="xl127">
    <w:name w:val="xl127"/>
    <w:basedOn w:val="Normal"/>
    <w:rsid w:val="0034260E"/>
    <w:pPr>
      <w:pBdr>
        <w:left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8">
    <w:name w:val="xl128"/>
    <w:basedOn w:val="Normal"/>
    <w:rsid w:val="0034260E"/>
    <w:pPr>
      <w:pBdr>
        <w:lef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9">
    <w:name w:val="xl129"/>
    <w:basedOn w:val="Normal"/>
    <w:rsid w:val="0034260E"/>
    <w:pPr>
      <w:pBdr>
        <w:left w:val="single" w:sz="8" w:space="0" w:color="auto"/>
      </w:pBdr>
      <w:shd w:val="clear" w:color="00000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0">
    <w:name w:val="xl130"/>
    <w:basedOn w:val="Normal"/>
    <w:rsid w:val="0034260E"/>
    <w:pPr>
      <w:pBdr>
        <w:left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000000"/>
    </w:rPr>
  </w:style>
  <w:style w:type="paragraph" w:customStyle="1" w:styleId="xl131">
    <w:name w:val="xl131"/>
    <w:basedOn w:val="Normal"/>
    <w:rsid w:val="0034260E"/>
    <w:pPr>
      <w:pBdr>
        <w:left w:val="single" w:sz="8" w:space="0" w:color="auto"/>
        <w:bottom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2">
    <w:name w:val="xl132"/>
    <w:basedOn w:val="Normal"/>
    <w:rsid w:val="0034260E"/>
    <w:pPr>
      <w:pBdr>
        <w:top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3">
    <w:name w:val="xl133"/>
    <w:basedOn w:val="Normal"/>
    <w:rsid w:val="0034260E"/>
    <w:pPr>
      <w:pBdr>
        <w:top w:val="single" w:sz="8" w:space="0" w:color="auto"/>
        <w:right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4">
    <w:name w:val="xl134"/>
    <w:basedOn w:val="Normal"/>
    <w:rsid w:val="0034260E"/>
    <w:pPr>
      <w:pBdr>
        <w:top w:val="single" w:sz="8" w:space="0" w:color="auto"/>
        <w:left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5">
    <w:name w:val="xl135"/>
    <w:basedOn w:val="Normal"/>
    <w:rsid w:val="0034260E"/>
    <w:pPr>
      <w:pBdr>
        <w:left w:val="single" w:sz="8" w:space="0" w:color="auto"/>
      </w:pBdr>
      <w:shd w:val="clear" w:color="90EE9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6">
    <w:name w:val="xl136"/>
    <w:basedOn w:val="Normal"/>
    <w:rsid w:val="0034260E"/>
    <w:pPr>
      <w:pBdr>
        <w:left w:val="single" w:sz="8" w:space="0" w:color="auto"/>
      </w:pBdr>
      <w:shd w:val="clear" w:color="000000" w:fill="A9D08E"/>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7">
    <w:name w:val="xl137"/>
    <w:basedOn w:val="Normal"/>
    <w:rsid w:val="0034260E"/>
    <w:pPr>
      <w:pBdr>
        <w:lef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38">
    <w:name w:val="xl138"/>
    <w:basedOn w:val="Normal"/>
    <w:rsid w:val="0034260E"/>
    <w:pPr>
      <w:pBdr>
        <w:left w:val="single" w:sz="8" w:space="0" w:color="auto"/>
      </w:pBdr>
      <w:shd w:val="clear" w:color="F0E68C" w:fill="C6E0B4"/>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9">
    <w:name w:val="xl139"/>
    <w:basedOn w:val="Normal"/>
    <w:rsid w:val="0034260E"/>
    <w:pPr>
      <w:pBdr>
        <w:lef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40">
    <w:name w:val="xl140"/>
    <w:basedOn w:val="Normal"/>
    <w:rsid w:val="0034260E"/>
    <w:pPr>
      <w:pBdr>
        <w:left w:val="single" w:sz="8" w:space="0" w:color="auto"/>
        <w:bottom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41">
    <w:name w:val="xl141"/>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42">
    <w:name w:val="xl142"/>
    <w:basedOn w:val="Normal"/>
    <w:rsid w:val="0034260E"/>
    <w:pPr>
      <w:pBdr>
        <w:bottom w:val="single" w:sz="8" w:space="0" w:color="auto"/>
        <w:right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43">
    <w:name w:val="xl143"/>
    <w:basedOn w:val="Normal"/>
    <w:rsid w:val="0034260E"/>
    <w:pPr>
      <w:pBdr>
        <w:top w:val="single" w:sz="8" w:space="0" w:color="auto"/>
        <w:bottom w:val="single" w:sz="8" w:space="0" w:color="auto"/>
        <w:right w:val="single" w:sz="8" w:space="0" w:color="auto"/>
      </w:pBdr>
      <w:shd w:val="clear" w:color="00008B" w:fill="00008B"/>
      <w:spacing w:before="100" w:beforeAutospacing="1" w:after="100" w:afterAutospacing="1" w:line="240" w:lineRule="auto"/>
      <w:ind w:left="0" w:right="0" w:firstLineChars="600" w:firstLine="600"/>
      <w:jc w:val="left"/>
      <w:textAlignment w:val="center"/>
    </w:pPr>
    <w:rPr>
      <w:rFonts w:ascii="Times New Roman" w:eastAsia="Times New Roman" w:hAnsi="Times New Roman" w:cs="Times New Roman"/>
      <w:b/>
      <w:bCs/>
      <w:color w:val="FFFFFF"/>
    </w:rPr>
  </w:style>
  <w:style w:type="paragraph" w:customStyle="1" w:styleId="xl144">
    <w:name w:val="xl144"/>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45">
    <w:name w:val="xl145"/>
    <w:basedOn w:val="Normal"/>
    <w:rsid w:val="0034260E"/>
    <w:pPr>
      <w:pBdr>
        <w:right w:val="single" w:sz="8" w:space="0" w:color="auto"/>
      </w:pBd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000000"/>
    </w:rPr>
  </w:style>
  <w:style w:type="paragraph" w:customStyle="1" w:styleId="xl146">
    <w:name w:val="xl146"/>
    <w:basedOn w:val="Normal"/>
    <w:rsid w:val="0034260E"/>
    <w:pPr>
      <w:pBdr>
        <w:right w:val="single" w:sz="8" w:space="0" w:color="auto"/>
      </w:pBdr>
      <w:shd w:val="clear" w:color="F0E68C" w:fill="D9E1F2"/>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147">
    <w:name w:val="xl147"/>
    <w:basedOn w:val="Normal"/>
    <w:rsid w:val="0034260E"/>
    <w:pPr>
      <w:pBdr>
        <w:right w:val="single" w:sz="8" w:space="0" w:color="auto"/>
      </w:pBdr>
      <w:shd w:val="clear" w:color="F0E68C"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148">
    <w:name w:val="xl148"/>
    <w:basedOn w:val="Normal"/>
    <w:rsid w:val="0034260E"/>
    <w:pPr>
      <w:pBdr>
        <w:top w:val="single" w:sz="8" w:space="0" w:color="auto"/>
        <w:bottom w:val="single" w:sz="8" w:space="0" w:color="auto"/>
        <w:right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149">
    <w:name w:val="xl149"/>
    <w:basedOn w:val="Normal"/>
    <w:rsid w:val="0034260E"/>
    <w:pPr>
      <w:pBdr>
        <w:right w:val="single" w:sz="8" w:space="0" w:color="auto"/>
      </w:pBdr>
      <w:shd w:val="clear" w:color="000000" w:fill="FFFFFF"/>
      <w:spacing w:before="100" w:beforeAutospacing="1" w:after="100" w:afterAutospacing="1" w:line="240" w:lineRule="auto"/>
      <w:ind w:left="0" w:right="0" w:firstLine="0"/>
      <w:jc w:val="center"/>
      <w:textAlignment w:val="center"/>
    </w:pPr>
    <w:rPr>
      <w:rFonts w:ascii="Times New Roman" w:eastAsia="Times New Roman" w:hAnsi="Times New Roman" w:cs="Times New Roman"/>
    </w:rPr>
  </w:style>
  <w:style w:type="paragraph" w:customStyle="1" w:styleId="xl150">
    <w:name w:val="xl150"/>
    <w:basedOn w:val="Normal"/>
    <w:rsid w:val="0034260E"/>
    <w:pPr>
      <w:pBdr>
        <w:right w:val="single" w:sz="8" w:space="0" w:color="auto"/>
      </w:pBd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rPr>
  </w:style>
  <w:style w:type="paragraph" w:customStyle="1" w:styleId="xl151">
    <w:name w:val="xl151"/>
    <w:basedOn w:val="Normal"/>
    <w:rsid w:val="0034260E"/>
    <w:pPr>
      <w:pBdr>
        <w:righ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52">
    <w:name w:val="xl152"/>
    <w:basedOn w:val="Normal"/>
    <w:rsid w:val="0034260E"/>
    <w:pPr>
      <w:pBdr>
        <w:righ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rPr>
  </w:style>
  <w:style w:type="paragraph" w:customStyle="1" w:styleId="xl153">
    <w:name w:val="xl153"/>
    <w:basedOn w:val="Normal"/>
    <w:rsid w:val="0034260E"/>
    <w:pPr>
      <w:pBdr>
        <w:righ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54">
    <w:name w:val="xl154"/>
    <w:basedOn w:val="Normal"/>
    <w:rsid w:val="0034260E"/>
    <w:pPr>
      <w:pBdr>
        <w:right w:val="single" w:sz="8" w:space="0" w:color="auto"/>
      </w:pBd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FFFFFF"/>
    </w:rPr>
  </w:style>
  <w:style w:type="paragraph" w:customStyle="1" w:styleId="xl155">
    <w:name w:val="xl155"/>
    <w:basedOn w:val="Normal"/>
    <w:rsid w:val="0034260E"/>
    <w:pPr>
      <w:pBdr>
        <w:top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56">
    <w:name w:val="xl156"/>
    <w:basedOn w:val="Normal"/>
    <w:rsid w:val="0034260E"/>
    <w:pPr>
      <w:pBdr>
        <w:top w:val="single" w:sz="8" w:space="0" w:color="auto"/>
        <w:right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57">
    <w:name w:val="xl157"/>
    <w:basedOn w:val="Normal"/>
    <w:rsid w:val="0034260E"/>
    <w:pPr>
      <w:pBdr>
        <w:top w:val="single" w:sz="8" w:space="0" w:color="auto"/>
        <w:left w:val="single" w:sz="8" w:space="0" w:color="auto"/>
        <w:bottom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58">
    <w:name w:val="xl158"/>
    <w:basedOn w:val="Normal"/>
    <w:rsid w:val="0034260E"/>
    <w:pPr>
      <w:pBdr>
        <w:top w:val="single" w:sz="8" w:space="0" w:color="auto"/>
        <w:bottom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59">
    <w:name w:val="xl159"/>
    <w:basedOn w:val="Normal"/>
    <w:rsid w:val="0034260E"/>
    <w:pPr>
      <w:pBdr>
        <w:top w:val="single" w:sz="8" w:space="0" w:color="auto"/>
        <w:bottom w:val="single" w:sz="8" w:space="0" w:color="auto"/>
        <w:right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60">
    <w:name w:val="xl160"/>
    <w:basedOn w:val="Normal"/>
    <w:rsid w:val="0034260E"/>
    <w:pPr>
      <w:pBdr>
        <w:top w:val="single" w:sz="8" w:space="0" w:color="auto"/>
        <w:bottom w:val="single" w:sz="8" w:space="0" w:color="auto"/>
        <w:right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161">
    <w:name w:val="xl161"/>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62">
    <w:name w:val="xl162"/>
    <w:basedOn w:val="Normal"/>
    <w:rsid w:val="0034260E"/>
    <w:pPr>
      <w:pBdr>
        <w:top w:val="single" w:sz="8" w:space="0" w:color="auto"/>
        <w:left w:val="single" w:sz="8" w:space="0" w:color="auto"/>
        <w:bottom w:val="single" w:sz="8" w:space="0" w:color="auto"/>
        <w:right w:val="single" w:sz="8" w:space="0" w:color="auto"/>
      </w:pBdr>
      <w:shd w:val="clear" w:color="000000" w:fill="00008B"/>
      <w:spacing w:before="100" w:beforeAutospacing="1" w:after="100" w:afterAutospacing="1" w:line="240" w:lineRule="auto"/>
      <w:ind w:left="0" w:right="0" w:firstLine="0"/>
      <w:jc w:val="left"/>
    </w:pPr>
    <w:rPr>
      <w:rFonts w:ascii="Times New Roman" w:eastAsia="Times New Roman" w:hAnsi="Times New Roman" w:cs="Times New Roman"/>
      <w:b/>
      <w:bCs/>
      <w:color w:val="FFFFFF"/>
    </w:rPr>
  </w:style>
  <w:style w:type="paragraph" w:customStyle="1" w:styleId="xl163">
    <w:name w:val="xl163"/>
    <w:basedOn w:val="Normal"/>
    <w:rsid w:val="0034260E"/>
    <w:pPr>
      <w:pBdr>
        <w:top w:val="single" w:sz="8" w:space="0" w:color="auto"/>
        <w:left w:val="single" w:sz="8" w:space="0" w:color="auto"/>
        <w:bottom w:val="single" w:sz="8" w:space="0" w:color="auto"/>
      </w:pBdr>
      <w:spacing w:before="100" w:beforeAutospacing="1" w:after="100" w:afterAutospacing="1" w:line="240" w:lineRule="auto"/>
      <w:ind w:left="0" w:right="0" w:firstLine="0"/>
      <w:jc w:val="left"/>
    </w:pPr>
    <w:rPr>
      <w:rFonts w:ascii="Times New Roman" w:eastAsia="Times New Roman" w:hAnsi="Times New Roman" w:cs="Times New Roman"/>
      <w:b/>
      <w:bCs/>
    </w:rPr>
  </w:style>
  <w:style w:type="paragraph" w:customStyle="1" w:styleId="xl164">
    <w:name w:val="xl164"/>
    <w:basedOn w:val="Normal"/>
    <w:rsid w:val="0034260E"/>
    <w:pPr>
      <w:pBdr>
        <w:top w:val="single" w:sz="8" w:space="0" w:color="auto"/>
        <w:bottom w:val="single" w:sz="8" w:space="0" w:color="auto"/>
      </w:pBdr>
      <w:spacing w:before="100" w:beforeAutospacing="1" w:after="100" w:afterAutospacing="1" w:line="240" w:lineRule="auto"/>
      <w:ind w:left="0" w:right="0" w:firstLine="0"/>
      <w:jc w:val="left"/>
    </w:pPr>
    <w:rPr>
      <w:rFonts w:ascii="Times New Roman" w:eastAsia="Times New Roman" w:hAnsi="Times New Roman" w:cs="Times New Roman"/>
      <w:b/>
      <w:bCs/>
    </w:rPr>
  </w:style>
  <w:style w:type="paragraph" w:customStyle="1" w:styleId="xl165">
    <w:name w:val="xl165"/>
    <w:basedOn w:val="Normal"/>
    <w:rsid w:val="0034260E"/>
    <w:pPr>
      <w:pBdr>
        <w:top w:val="single" w:sz="8" w:space="0" w:color="auto"/>
        <w:bottom w:val="single" w:sz="8" w:space="0" w:color="auto"/>
        <w:right w:val="single" w:sz="8" w:space="0" w:color="auto"/>
      </w:pBdr>
      <w:spacing w:before="100" w:beforeAutospacing="1" w:after="100" w:afterAutospacing="1" w:line="240" w:lineRule="auto"/>
      <w:ind w:left="0" w:right="0" w:firstLine="0"/>
      <w:jc w:val="left"/>
    </w:pPr>
    <w:rPr>
      <w:rFonts w:ascii="Times New Roman" w:eastAsia="Times New Roman" w:hAnsi="Times New Roman" w:cs="Times New Roman"/>
      <w:b/>
      <w:bCs/>
    </w:rPr>
  </w:style>
  <w:style w:type="table" w:customStyle="1" w:styleId="TableNormal1">
    <w:name w:val="Table Normal1"/>
    <w:uiPriority w:val="2"/>
    <w:semiHidden/>
    <w:unhideWhenUsed/>
    <w:qFormat/>
    <w:rsid w:val="0034260E"/>
    <w:pPr>
      <w:widowControl w:val="0"/>
      <w:autoSpaceDE w:val="0"/>
      <w:autoSpaceDN w:val="0"/>
      <w:spacing w:after="0" w:line="240" w:lineRule="auto"/>
      <w:ind w:left="0" w:right="0" w:firstLine="0"/>
      <w:jc w:val="left"/>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260E"/>
    <w:pPr>
      <w:widowControl w:val="0"/>
      <w:autoSpaceDE w:val="0"/>
      <w:autoSpaceDN w:val="0"/>
      <w:spacing w:after="0" w:line="240" w:lineRule="auto"/>
      <w:ind w:left="0" w:right="0" w:firstLine="0"/>
      <w:jc w:val="left"/>
    </w:pPr>
    <w:rPr>
      <w:rFonts w:ascii="Tahoma" w:eastAsia="Tahoma" w:hAnsi="Tahoma" w:cs="Tahoma"/>
      <w:sz w:val="22"/>
      <w:szCs w:val="22"/>
      <w:lang w:val="es-ES" w:eastAsia="en-US"/>
    </w:rPr>
  </w:style>
  <w:style w:type="character" w:customStyle="1" w:styleId="Ttulo1Car1">
    <w:name w:val="Título 1 Car1"/>
    <w:uiPriority w:val="9"/>
    <w:rsid w:val="0034260E"/>
    <w:rPr>
      <w:rFonts w:ascii="Cambria" w:eastAsia="Times New Roman" w:hAnsi="Cambria" w:cs="Times New Roman"/>
      <w:b/>
      <w:bCs/>
      <w:color w:val="365F91"/>
      <w:sz w:val="28"/>
      <w:szCs w:val="28"/>
      <w:lang w:eastAsia="es-MX"/>
    </w:rPr>
  </w:style>
  <w:style w:type="character" w:customStyle="1" w:styleId="Ttulo2Car1">
    <w:name w:val="Título 2 Car1"/>
    <w:uiPriority w:val="9"/>
    <w:semiHidden/>
    <w:rsid w:val="0034260E"/>
    <w:rPr>
      <w:rFonts w:ascii="Cambria" w:eastAsia="Times New Roman" w:hAnsi="Cambria" w:cs="Times New Roman"/>
      <w:b/>
      <w:bCs/>
      <w:color w:val="4F81BD"/>
      <w:sz w:val="26"/>
      <w:szCs w:val="26"/>
      <w:lang w:eastAsia="es-MX"/>
    </w:rPr>
  </w:style>
  <w:style w:type="paragraph" w:styleId="Revisin">
    <w:name w:val="Revision"/>
    <w:hidden/>
    <w:uiPriority w:val="99"/>
    <w:semiHidden/>
    <w:rsid w:val="0034260E"/>
    <w:pPr>
      <w:spacing w:after="0" w:line="240" w:lineRule="auto"/>
      <w:ind w:left="0" w:right="0" w:firstLine="0"/>
      <w:jc w:val="left"/>
    </w:pPr>
    <w:rPr>
      <w:rFonts w:ascii="Times New Roman" w:eastAsia="Times New Roman" w:hAnsi="Times New Roman" w:cs="Times New Roman"/>
      <w:szCs w:val="22"/>
    </w:rPr>
  </w:style>
  <w:style w:type="paragraph" w:customStyle="1" w:styleId="Texto">
    <w:name w:val="Texto"/>
    <w:aliases w:val="independiente,independiente Car Car Car"/>
    <w:basedOn w:val="Normal"/>
    <w:link w:val="TextoCar"/>
    <w:qFormat/>
    <w:rsid w:val="0034260E"/>
    <w:pPr>
      <w:spacing w:after="101" w:line="216" w:lineRule="exact"/>
      <w:ind w:left="0" w:right="0" w:firstLine="288"/>
    </w:pPr>
    <w:rPr>
      <w:rFonts w:eastAsia="Times New Roman"/>
      <w:sz w:val="18"/>
      <w:szCs w:val="20"/>
      <w:lang w:val="es-ES" w:eastAsia="es-ES"/>
    </w:rPr>
  </w:style>
  <w:style w:type="character" w:customStyle="1" w:styleId="TextoCar">
    <w:name w:val="Texto Car"/>
    <w:link w:val="Texto"/>
    <w:locked/>
    <w:rsid w:val="0034260E"/>
    <w:rPr>
      <w:rFonts w:eastAsia="Times New Roman"/>
      <w:sz w:val="18"/>
      <w:szCs w:val="20"/>
      <w:lang w:val="es-ES" w:eastAsia="es-ES"/>
    </w:rPr>
  </w:style>
  <w:style w:type="character" w:customStyle="1" w:styleId="superscript">
    <w:name w:val="superscript"/>
    <w:basedOn w:val="Fuentedeprrafopredeter"/>
    <w:rsid w:val="0034260E"/>
  </w:style>
  <w:style w:type="numbering" w:customStyle="1" w:styleId="Sinlista2">
    <w:name w:val="Sin lista2"/>
    <w:next w:val="Sinlista"/>
    <w:uiPriority w:val="99"/>
    <w:semiHidden/>
    <w:unhideWhenUsed/>
    <w:rsid w:val="0034260E"/>
  </w:style>
  <w:style w:type="numbering" w:customStyle="1" w:styleId="Sinlista111">
    <w:name w:val="Sin lista111"/>
    <w:next w:val="Sinlista"/>
    <w:uiPriority w:val="99"/>
    <w:semiHidden/>
    <w:unhideWhenUsed/>
    <w:rsid w:val="0034260E"/>
  </w:style>
  <w:style w:type="table" w:customStyle="1" w:styleId="Tablaconcuadrcula11">
    <w:name w:val="Tabla con cuadrícula11"/>
    <w:basedOn w:val="Tablanormal"/>
    <w:next w:val="Tablaconcuadrcula"/>
    <w:uiPriority w:val="39"/>
    <w:rsid w:val="0034260E"/>
    <w:pPr>
      <w:spacing w:after="0" w:line="240" w:lineRule="auto"/>
      <w:ind w:left="0" w:right="0"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4260E"/>
    <w:pPr>
      <w:widowControl w:val="0"/>
      <w:autoSpaceDE w:val="0"/>
      <w:autoSpaceDN w:val="0"/>
      <w:spacing w:after="0" w:line="240" w:lineRule="auto"/>
      <w:ind w:left="0" w:right="0" w:firstLine="0"/>
      <w:jc w:val="left"/>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49725C"/>
    <w:pPr>
      <w:spacing w:after="0" w:line="240" w:lineRule="auto"/>
      <w:ind w:left="0" w:right="0" w:firstLine="0"/>
      <w:jc w:val="left"/>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9725C"/>
    <w:pPr>
      <w:spacing w:after="0" w:line="240" w:lineRule="auto"/>
      <w:ind w:left="0" w:right="0" w:firstLine="0"/>
    </w:pPr>
    <w:rPr>
      <w:vertAlign w:val="superscript"/>
    </w:rPr>
  </w:style>
  <w:style w:type="table" w:customStyle="1" w:styleId="Tablanormal21">
    <w:name w:val="Tabla normal 21"/>
    <w:basedOn w:val="Tablanormal"/>
    <w:next w:val="Tablanormal2"/>
    <w:uiPriority w:val="42"/>
    <w:rsid w:val="0049725C"/>
    <w:pPr>
      <w:spacing w:after="0" w:line="240" w:lineRule="auto"/>
      <w:ind w:left="0" w:right="0" w:firstLine="0"/>
      <w:jc w:val="left"/>
    </w:pPr>
    <w:rPr>
      <w:rFonts w:ascii="Calibri" w:eastAsia="Calibri" w:hAnsi="Calibri" w:cs="Times New Roman"/>
      <w:kern w:val="2"/>
      <w:sz w:val="22"/>
      <w:szCs w:val="22"/>
      <w:lang w:eastAsia="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4972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6678E-4ACE-4BB1-843E-4EC65929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3300</Words>
  <Characters>18154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Jurídico Office</cp:lastModifiedBy>
  <cp:revision>16</cp:revision>
  <cp:lastPrinted>2024-09-11T19:54:00Z</cp:lastPrinted>
  <dcterms:created xsi:type="dcterms:W3CDTF">2024-12-27T17:09:00Z</dcterms:created>
  <dcterms:modified xsi:type="dcterms:W3CDTF">2024-12-27T17:53:00Z</dcterms:modified>
</cp:coreProperties>
</file>